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9683"/>
      </w:tblGrid>
      <w:tr w:rsidR="00493769" w:rsidRPr="00493769" w:rsidTr="00493769">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493769" w:rsidRPr="00493769" w:rsidRDefault="00493769" w:rsidP="00493769">
            <w:pPr>
              <w:spacing w:before="150" w:after="150" w:line="240" w:lineRule="auto"/>
              <w:ind w:left="450" w:right="450"/>
              <w:jc w:val="center"/>
              <w:rPr>
                <w:rFonts w:ascii="Times New Roman" w:eastAsia="Times New Roman" w:hAnsi="Times New Roman" w:cs="Times New Roman"/>
                <w:sz w:val="24"/>
                <w:szCs w:val="24"/>
              </w:rPr>
            </w:pPr>
            <w:r w:rsidRPr="00493769">
              <w:rPr>
                <w:rFonts w:ascii="Times New Roman" w:eastAsia="Times New Roman" w:hAnsi="Times New Roman" w:cs="Times New Roman"/>
                <w:noProof/>
                <w:sz w:val="24"/>
                <w:szCs w:val="24"/>
              </w:rPr>
              <w:drawing>
                <wp:inline distT="0" distB="0" distL="0" distR="0">
                  <wp:extent cx="571500" cy="762000"/>
                  <wp:effectExtent l="0" t="0" r="0" b="0"/>
                  <wp:docPr id="1" name="Рисунок 1" descr="https://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akonst.rada.gov.ua/images/gerb.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493769" w:rsidRPr="00493769" w:rsidTr="00493769">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493769" w:rsidRPr="00493769" w:rsidRDefault="00493769" w:rsidP="00493769">
            <w:pPr>
              <w:spacing w:before="300" w:after="0" w:line="240" w:lineRule="auto"/>
              <w:ind w:left="450" w:right="450"/>
              <w:jc w:val="center"/>
              <w:rPr>
                <w:rFonts w:ascii="Times New Roman" w:eastAsia="Times New Roman" w:hAnsi="Times New Roman" w:cs="Times New Roman"/>
                <w:sz w:val="24"/>
                <w:szCs w:val="24"/>
              </w:rPr>
            </w:pPr>
            <w:r w:rsidRPr="00493769">
              <w:rPr>
                <w:rFonts w:ascii="Times New Roman" w:eastAsia="Times New Roman" w:hAnsi="Times New Roman" w:cs="Times New Roman"/>
                <w:b/>
                <w:bCs/>
                <w:color w:val="000000"/>
                <w:sz w:val="32"/>
                <w:szCs w:val="32"/>
              </w:rPr>
              <w:t>КАБІНЕТ МІНІСТРІВ УКРАЇНИ</w:t>
            </w:r>
            <w:r w:rsidRPr="00493769">
              <w:rPr>
                <w:rFonts w:ascii="Times New Roman" w:eastAsia="Times New Roman" w:hAnsi="Times New Roman" w:cs="Times New Roman"/>
                <w:sz w:val="24"/>
                <w:szCs w:val="24"/>
              </w:rPr>
              <w:br/>
            </w:r>
            <w:r w:rsidRPr="00493769">
              <w:rPr>
                <w:rFonts w:ascii="Times New Roman" w:eastAsia="Times New Roman" w:hAnsi="Times New Roman" w:cs="Times New Roman"/>
                <w:b/>
                <w:bCs/>
                <w:color w:val="000000"/>
                <w:sz w:val="36"/>
                <w:szCs w:val="36"/>
              </w:rPr>
              <w:t>ПОСТАНОВА</w:t>
            </w:r>
          </w:p>
        </w:tc>
      </w:tr>
      <w:tr w:rsidR="00493769" w:rsidRPr="00493769" w:rsidTr="00493769">
        <w:tc>
          <w:tcPr>
            <w:tcW w:w="5000" w:type="pct"/>
            <w:tcBorders>
              <w:top w:val="single" w:sz="2" w:space="0" w:color="auto"/>
              <w:left w:val="single" w:sz="2" w:space="0" w:color="auto"/>
              <w:bottom w:val="single" w:sz="2" w:space="0" w:color="auto"/>
              <w:right w:val="single" w:sz="2" w:space="0" w:color="auto"/>
            </w:tcBorders>
            <w:shd w:val="clear" w:color="auto" w:fill="auto"/>
            <w:hideMark/>
          </w:tcPr>
          <w:p w:rsidR="00493769" w:rsidRPr="00493769" w:rsidRDefault="00493769" w:rsidP="00493769">
            <w:pPr>
              <w:spacing w:before="150" w:after="150" w:line="240" w:lineRule="auto"/>
              <w:ind w:left="450" w:right="450"/>
              <w:jc w:val="center"/>
              <w:rPr>
                <w:rFonts w:ascii="Times New Roman" w:eastAsia="Times New Roman" w:hAnsi="Times New Roman" w:cs="Times New Roman"/>
                <w:sz w:val="24"/>
                <w:szCs w:val="24"/>
              </w:rPr>
            </w:pPr>
            <w:r w:rsidRPr="00493769">
              <w:rPr>
                <w:rFonts w:ascii="Times New Roman" w:eastAsia="Times New Roman" w:hAnsi="Times New Roman" w:cs="Times New Roman"/>
                <w:b/>
                <w:bCs/>
                <w:color w:val="000000"/>
                <w:sz w:val="24"/>
                <w:szCs w:val="24"/>
              </w:rPr>
              <w:t>від 21 серпня 2019 р. № 800</w:t>
            </w:r>
            <w:r w:rsidRPr="00493769">
              <w:rPr>
                <w:rFonts w:ascii="Times New Roman" w:eastAsia="Times New Roman" w:hAnsi="Times New Roman" w:cs="Times New Roman"/>
                <w:sz w:val="24"/>
                <w:szCs w:val="24"/>
              </w:rPr>
              <w:br/>
            </w:r>
            <w:r w:rsidRPr="00493769">
              <w:rPr>
                <w:rFonts w:ascii="Times New Roman" w:eastAsia="Times New Roman" w:hAnsi="Times New Roman" w:cs="Times New Roman"/>
                <w:b/>
                <w:bCs/>
                <w:color w:val="000000"/>
                <w:sz w:val="24"/>
                <w:szCs w:val="24"/>
              </w:rPr>
              <w:t>Київ</w:t>
            </w:r>
          </w:p>
        </w:tc>
      </w:tr>
    </w:tbl>
    <w:p w:rsidR="00493769" w:rsidRPr="00493769" w:rsidRDefault="00493769" w:rsidP="00493769">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rPr>
      </w:pPr>
      <w:bookmarkStart w:id="0" w:name="n3"/>
      <w:bookmarkEnd w:id="0"/>
      <w:r w:rsidRPr="00493769">
        <w:rPr>
          <w:rFonts w:ascii="Times New Roman" w:eastAsia="Times New Roman" w:hAnsi="Times New Roman" w:cs="Times New Roman"/>
          <w:b/>
          <w:bCs/>
          <w:color w:val="000000"/>
          <w:sz w:val="32"/>
          <w:szCs w:val="32"/>
        </w:rPr>
        <w:t>Деякі питання підвищення кваліфікації педагогічних і науково-педагогічних працівників</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 w:name="n4"/>
      <w:bookmarkEnd w:id="1"/>
      <w:r w:rsidRPr="00493769">
        <w:rPr>
          <w:rFonts w:ascii="Times New Roman" w:eastAsia="Times New Roman" w:hAnsi="Times New Roman" w:cs="Times New Roman"/>
          <w:color w:val="000000"/>
          <w:sz w:val="24"/>
          <w:szCs w:val="24"/>
          <w:lang w:val="ru-RU"/>
        </w:rPr>
        <w:t>Відповідно до</w:t>
      </w:r>
      <w:r w:rsidRPr="00493769">
        <w:rPr>
          <w:rFonts w:ascii="Times New Roman" w:eastAsia="Times New Roman" w:hAnsi="Times New Roman" w:cs="Times New Roman"/>
          <w:color w:val="000000"/>
          <w:sz w:val="24"/>
          <w:szCs w:val="24"/>
        </w:rPr>
        <w:t> </w:t>
      </w:r>
      <w:hyperlink r:id="rId5" w:anchor="n873" w:tgtFrame="_blank" w:history="1">
        <w:r w:rsidRPr="00493769">
          <w:rPr>
            <w:rFonts w:ascii="Times New Roman" w:eastAsia="Times New Roman" w:hAnsi="Times New Roman" w:cs="Times New Roman"/>
            <w:color w:val="000099"/>
            <w:sz w:val="24"/>
            <w:szCs w:val="24"/>
            <w:u w:val="single"/>
            <w:lang w:val="ru-RU"/>
          </w:rPr>
          <w:t>частини шостої</w:t>
        </w:r>
      </w:hyperlink>
      <w:r w:rsidRPr="00493769">
        <w:rPr>
          <w:rFonts w:ascii="Times New Roman" w:eastAsia="Times New Roman" w:hAnsi="Times New Roman" w:cs="Times New Roman"/>
          <w:color w:val="000000"/>
          <w:sz w:val="24"/>
          <w:szCs w:val="24"/>
        </w:rPr>
        <w:t> </w:t>
      </w:r>
      <w:r w:rsidRPr="00493769">
        <w:rPr>
          <w:rFonts w:ascii="Times New Roman" w:eastAsia="Times New Roman" w:hAnsi="Times New Roman" w:cs="Times New Roman"/>
          <w:color w:val="000000"/>
          <w:sz w:val="24"/>
          <w:szCs w:val="24"/>
          <w:lang w:val="ru-RU"/>
        </w:rPr>
        <w:t>статті 59 Закону України “Про освіту” Кабінет Міністрів України</w:t>
      </w:r>
      <w:r w:rsidRPr="00493769">
        <w:rPr>
          <w:rFonts w:ascii="Times New Roman" w:eastAsia="Times New Roman" w:hAnsi="Times New Roman" w:cs="Times New Roman"/>
          <w:color w:val="000000"/>
          <w:sz w:val="24"/>
          <w:szCs w:val="24"/>
        </w:rPr>
        <w:t> </w:t>
      </w:r>
      <w:r w:rsidRPr="00493769">
        <w:rPr>
          <w:rFonts w:ascii="Times New Roman" w:eastAsia="Times New Roman" w:hAnsi="Times New Roman" w:cs="Times New Roman"/>
          <w:b/>
          <w:bCs/>
          <w:color w:val="000000"/>
          <w:spacing w:val="30"/>
          <w:sz w:val="24"/>
          <w:szCs w:val="24"/>
          <w:lang w:val="ru-RU"/>
        </w:rPr>
        <w:t>постановляє:</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 w:name="n5"/>
      <w:bookmarkEnd w:id="2"/>
      <w:r w:rsidRPr="00493769">
        <w:rPr>
          <w:rFonts w:ascii="Times New Roman" w:eastAsia="Times New Roman" w:hAnsi="Times New Roman" w:cs="Times New Roman"/>
          <w:color w:val="000000"/>
          <w:sz w:val="24"/>
          <w:szCs w:val="24"/>
          <w:lang w:val="ru-RU"/>
        </w:rPr>
        <w:t>1. Затвердити</w:t>
      </w:r>
      <w:r w:rsidRPr="00493769">
        <w:rPr>
          <w:rFonts w:ascii="Times New Roman" w:eastAsia="Times New Roman" w:hAnsi="Times New Roman" w:cs="Times New Roman"/>
          <w:color w:val="000000"/>
          <w:sz w:val="24"/>
          <w:szCs w:val="24"/>
        </w:rPr>
        <w:t> </w:t>
      </w:r>
      <w:hyperlink r:id="rId6" w:anchor="n10" w:history="1">
        <w:r w:rsidRPr="00493769">
          <w:rPr>
            <w:rFonts w:ascii="Times New Roman" w:eastAsia="Times New Roman" w:hAnsi="Times New Roman" w:cs="Times New Roman"/>
            <w:color w:val="006600"/>
            <w:sz w:val="24"/>
            <w:szCs w:val="24"/>
            <w:u w:val="single"/>
            <w:lang w:val="ru-RU"/>
          </w:rPr>
          <w:t>Порядок підвищення кваліфікації педагогічних і науково-педагогічних працівників</w:t>
        </w:r>
      </w:hyperlink>
      <w:r w:rsidRPr="00493769">
        <w:rPr>
          <w:rFonts w:ascii="Times New Roman" w:eastAsia="Times New Roman" w:hAnsi="Times New Roman" w:cs="Times New Roman"/>
          <w:color w:val="000000"/>
          <w:sz w:val="24"/>
          <w:szCs w:val="24"/>
          <w:lang w:val="ru-RU"/>
        </w:rPr>
        <w:t>, що додається.</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3" w:name="n6"/>
      <w:bookmarkEnd w:id="3"/>
      <w:r w:rsidRPr="00493769">
        <w:rPr>
          <w:rFonts w:ascii="Times New Roman" w:eastAsia="Times New Roman" w:hAnsi="Times New Roman" w:cs="Times New Roman"/>
          <w:color w:val="000000"/>
          <w:sz w:val="24"/>
          <w:szCs w:val="24"/>
          <w:lang w:val="ru-RU"/>
        </w:rPr>
        <w:t>2. Внести до</w:t>
      </w:r>
      <w:r w:rsidRPr="00493769">
        <w:rPr>
          <w:rFonts w:ascii="Times New Roman" w:eastAsia="Times New Roman" w:hAnsi="Times New Roman" w:cs="Times New Roman"/>
          <w:color w:val="000000"/>
          <w:sz w:val="24"/>
          <w:szCs w:val="24"/>
        </w:rPr>
        <w:t> </w:t>
      </w:r>
      <w:hyperlink r:id="rId7" w:anchor="n21" w:tgtFrame="_blank" w:history="1">
        <w:r w:rsidRPr="00493769">
          <w:rPr>
            <w:rFonts w:ascii="Times New Roman" w:eastAsia="Times New Roman" w:hAnsi="Times New Roman" w:cs="Times New Roman"/>
            <w:color w:val="000099"/>
            <w:sz w:val="24"/>
            <w:szCs w:val="24"/>
            <w:u w:val="single"/>
            <w:lang w:val="ru-RU"/>
          </w:rPr>
          <w:t>Порядку та умов надання субвенції з державного бюджету місцевим бюджетам на забезпечення якісної, сучасної та доступної загальної середньої освіти “Нова українська школа”</w:t>
        </w:r>
      </w:hyperlink>
      <w:r w:rsidRPr="00493769">
        <w:rPr>
          <w:rFonts w:ascii="Times New Roman" w:eastAsia="Times New Roman" w:hAnsi="Times New Roman" w:cs="Times New Roman"/>
          <w:color w:val="000000"/>
          <w:sz w:val="24"/>
          <w:szCs w:val="24"/>
          <w:lang w:val="ru-RU"/>
        </w:rPr>
        <w:t>, затверджених постановою Кабінету Міністрів України від 4 квітня 2018 р. № 237 “Деякі питання надання субвенції з державного бюджету місцевим бюджетам на забезпечення якісної, сучасної та доступної загальної середньої освіти “Нова українська школа” (Офіційний вісник України, 2018 р., № 32, ст. 1115, № 99, ст. 3289; 2019 р., № 20, ст. 680), зміни, що додаються.</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4" w:name="n7"/>
      <w:bookmarkEnd w:id="4"/>
      <w:r w:rsidRPr="00493769">
        <w:rPr>
          <w:rFonts w:ascii="Times New Roman" w:eastAsia="Times New Roman" w:hAnsi="Times New Roman" w:cs="Times New Roman"/>
          <w:color w:val="000000"/>
          <w:sz w:val="24"/>
          <w:szCs w:val="24"/>
          <w:lang w:val="ru-RU"/>
        </w:rPr>
        <w:t>3. Ця постанова набирає чинності з дня її опублікування, крім</w:t>
      </w:r>
      <w:r w:rsidRPr="00493769">
        <w:rPr>
          <w:rFonts w:ascii="Times New Roman" w:eastAsia="Times New Roman" w:hAnsi="Times New Roman" w:cs="Times New Roman"/>
          <w:color w:val="000000"/>
          <w:sz w:val="24"/>
          <w:szCs w:val="24"/>
        </w:rPr>
        <w:t> </w:t>
      </w:r>
      <w:hyperlink r:id="rId8" w:anchor="n87" w:history="1">
        <w:r w:rsidRPr="00493769">
          <w:rPr>
            <w:rFonts w:ascii="Times New Roman" w:eastAsia="Times New Roman" w:hAnsi="Times New Roman" w:cs="Times New Roman"/>
            <w:color w:val="006600"/>
            <w:sz w:val="24"/>
            <w:szCs w:val="24"/>
            <w:u w:val="single"/>
            <w:lang w:val="ru-RU"/>
          </w:rPr>
          <w:t>пункту 17</w:t>
        </w:r>
      </w:hyperlink>
      <w:r w:rsidRPr="00493769">
        <w:rPr>
          <w:rFonts w:ascii="Times New Roman" w:eastAsia="Times New Roman" w:hAnsi="Times New Roman" w:cs="Times New Roman"/>
          <w:color w:val="000000"/>
          <w:sz w:val="24"/>
          <w:szCs w:val="24"/>
        </w:rPr>
        <w:t> </w:t>
      </w:r>
      <w:r w:rsidRPr="00493769">
        <w:rPr>
          <w:rFonts w:ascii="Times New Roman" w:eastAsia="Times New Roman" w:hAnsi="Times New Roman" w:cs="Times New Roman"/>
          <w:color w:val="000000"/>
          <w:sz w:val="24"/>
          <w:szCs w:val="24"/>
          <w:lang w:val="ru-RU"/>
        </w:rPr>
        <w:t>затвердженого цією постановою Порядку підвищення кваліфікації педагогічних і науково-педагогічних працівників, що набирає чинності з 1 січня 2020 року.</w:t>
      </w:r>
    </w:p>
    <w:tbl>
      <w:tblPr>
        <w:tblW w:w="5000" w:type="pct"/>
        <w:tblCellMar>
          <w:left w:w="0" w:type="dxa"/>
          <w:right w:w="0" w:type="dxa"/>
        </w:tblCellMar>
        <w:tblLook w:val="04A0" w:firstRow="1" w:lastRow="0" w:firstColumn="1" w:lastColumn="0" w:noHBand="0" w:noVBand="1"/>
      </w:tblPr>
      <w:tblGrid>
        <w:gridCol w:w="2905"/>
        <w:gridCol w:w="6778"/>
      </w:tblGrid>
      <w:tr w:rsidR="00493769" w:rsidRPr="00493769" w:rsidTr="00493769">
        <w:tc>
          <w:tcPr>
            <w:tcW w:w="1500" w:type="pct"/>
            <w:tcBorders>
              <w:top w:val="single" w:sz="2" w:space="0" w:color="auto"/>
              <w:left w:val="single" w:sz="2" w:space="0" w:color="auto"/>
              <w:bottom w:val="single" w:sz="2" w:space="0" w:color="auto"/>
              <w:right w:val="single" w:sz="2" w:space="0" w:color="auto"/>
            </w:tcBorders>
            <w:shd w:val="clear" w:color="auto" w:fill="auto"/>
            <w:hideMark/>
          </w:tcPr>
          <w:p w:rsidR="00493769" w:rsidRPr="00493769" w:rsidRDefault="00493769" w:rsidP="00493769">
            <w:pPr>
              <w:spacing w:before="300" w:after="150" w:line="240" w:lineRule="auto"/>
              <w:jc w:val="center"/>
              <w:rPr>
                <w:rFonts w:ascii="Times New Roman" w:eastAsia="Times New Roman" w:hAnsi="Times New Roman" w:cs="Times New Roman"/>
                <w:sz w:val="24"/>
                <w:szCs w:val="24"/>
              </w:rPr>
            </w:pPr>
            <w:bookmarkStart w:id="5" w:name="n8"/>
            <w:bookmarkEnd w:id="5"/>
            <w:r w:rsidRPr="00493769">
              <w:rPr>
                <w:rFonts w:ascii="Times New Roman" w:eastAsia="Times New Roman" w:hAnsi="Times New Roman" w:cs="Times New Roman"/>
                <w:b/>
                <w:bCs/>
                <w:color w:val="000000"/>
                <w:sz w:val="24"/>
                <w:szCs w:val="24"/>
              </w:rPr>
              <w:t>Прем'єр-міністр України</w:t>
            </w:r>
          </w:p>
        </w:tc>
        <w:tc>
          <w:tcPr>
            <w:tcW w:w="3500" w:type="pct"/>
            <w:tcBorders>
              <w:top w:val="single" w:sz="2" w:space="0" w:color="auto"/>
              <w:left w:val="single" w:sz="2" w:space="0" w:color="auto"/>
              <w:bottom w:val="single" w:sz="2" w:space="0" w:color="auto"/>
              <w:right w:val="single" w:sz="2" w:space="0" w:color="auto"/>
            </w:tcBorders>
            <w:shd w:val="clear" w:color="auto" w:fill="auto"/>
            <w:hideMark/>
          </w:tcPr>
          <w:p w:rsidR="00493769" w:rsidRPr="00493769" w:rsidRDefault="00493769" w:rsidP="00493769">
            <w:pPr>
              <w:spacing w:before="300" w:after="0" w:line="240" w:lineRule="auto"/>
              <w:jc w:val="right"/>
              <w:rPr>
                <w:rFonts w:ascii="Times New Roman" w:eastAsia="Times New Roman" w:hAnsi="Times New Roman" w:cs="Times New Roman"/>
                <w:sz w:val="24"/>
                <w:szCs w:val="24"/>
              </w:rPr>
            </w:pPr>
            <w:r w:rsidRPr="00493769">
              <w:rPr>
                <w:rFonts w:ascii="Times New Roman" w:eastAsia="Times New Roman" w:hAnsi="Times New Roman" w:cs="Times New Roman"/>
                <w:b/>
                <w:bCs/>
                <w:color w:val="000000"/>
                <w:sz w:val="24"/>
                <w:szCs w:val="24"/>
              </w:rPr>
              <w:t>В.ГРОЙСМАН</w:t>
            </w:r>
          </w:p>
        </w:tc>
      </w:tr>
      <w:tr w:rsidR="00493769" w:rsidRPr="00493769" w:rsidTr="00493769">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493769" w:rsidRPr="00493769" w:rsidRDefault="00493769" w:rsidP="00493769">
            <w:pPr>
              <w:spacing w:before="300" w:after="150" w:line="240" w:lineRule="auto"/>
              <w:jc w:val="center"/>
              <w:rPr>
                <w:rFonts w:ascii="Times New Roman" w:eastAsia="Times New Roman" w:hAnsi="Times New Roman" w:cs="Times New Roman"/>
                <w:sz w:val="24"/>
                <w:szCs w:val="24"/>
              </w:rPr>
            </w:pPr>
            <w:r w:rsidRPr="00493769">
              <w:rPr>
                <w:rFonts w:ascii="Times New Roman" w:eastAsia="Times New Roman" w:hAnsi="Times New Roman" w:cs="Times New Roman"/>
                <w:b/>
                <w:bCs/>
                <w:color w:val="000000"/>
                <w:sz w:val="24"/>
                <w:szCs w:val="24"/>
              </w:rPr>
              <w:t>Інд. 73</w:t>
            </w:r>
          </w:p>
        </w:tc>
        <w:tc>
          <w:tcPr>
            <w:tcW w:w="0" w:type="auto"/>
            <w:tcBorders>
              <w:top w:val="single" w:sz="2" w:space="0" w:color="auto"/>
              <w:left w:val="single" w:sz="2" w:space="0" w:color="auto"/>
              <w:bottom w:val="single" w:sz="2" w:space="0" w:color="auto"/>
              <w:right w:val="single" w:sz="2" w:space="0" w:color="auto"/>
            </w:tcBorders>
            <w:shd w:val="clear" w:color="auto" w:fill="auto"/>
            <w:hideMark/>
          </w:tcPr>
          <w:p w:rsidR="00493769" w:rsidRPr="00493769" w:rsidRDefault="00493769" w:rsidP="00493769">
            <w:pPr>
              <w:spacing w:before="300" w:after="0" w:line="240" w:lineRule="auto"/>
              <w:jc w:val="right"/>
              <w:rPr>
                <w:rFonts w:ascii="Times New Roman" w:eastAsia="Times New Roman" w:hAnsi="Times New Roman" w:cs="Times New Roman"/>
                <w:sz w:val="24"/>
                <w:szCs w:val="24"/>
              </w:rPr>
            </w:pPr>
            <w:r w:rsidRPr="00493769">
              <w:rPr>
                <w:rFonts w:ascii="Times New Roman" w:eastAsia="Times New Roman" w:hAnsi="Times New Roman" w:cs="Times New Roman"/>
                <w:b/>
                <w:bCs/>
                <w:color w:val="000000"/>
                <w:sz w:val="24"/>
                <w:szCs w:val="24"/>
              </w:rPr>
              <w:br/>
            </w:r>
          </w:p>
        </w:tc>
      </w:tr>
      <w:tr w:rsidR="00493769" w:rsidRPr="00493769" w:rsidTr="00493769">
        <w:tc>
          <w:tcPr>
            <w:tcW w:w="0" w:type="auto"/>
            <w:tcBorders>
              <w:top w:val="single" w:sz="2" w:space="0" w:color="auto"/>
              <w:left w:val="single" w:sz="2" w:space="0" w:color="auto"/>
              <w:bottom w:val="single" w:sz="2" w:space="0" w:color="auto"/>
              <w:right w:val="single" w:sz="2" w:space="0" w:color="auto"/>
            </w:tcBorders>
            <w:shd w:val="clear" w:color="auto" w:fill="auto"/>
          </w:tcPr>
          <w:p w:rsidR="00493769" w:rsidRDefault="00493769" w:rsidP="00493769">
            <w:pPr>
              <w:spacing w:before="300" w:after="150" w:line="240" w:lineRule="auto"/>
              <w:jc w:val="center"/>
              <w:rPr>
                <w:rFonts w:ascii="Times New Roman" w:eastAsia="Times New Roman" w:hAnsi="Times New Roman" w:cs="Times New Roman"/>
                <w:b/>
                <w:bCs/>
                <w:color w:val="000000"/>
                <w:sz w:val="24"/>
                <w:szCs w:val="24"/>
              </w:rPr>
            </w:pPr>
          </w:p>
          <w:p w:rsidR="00493769" w:rsidRPr="00493769" w:rsidRDefault="00493769" w:rsidP="00493769">
            <w:pPr>
              <w:spacing w:before="300" w:after="150" w:line="240" w:lineRule="auto"/>
              <w:jc w:val="center"/>
              <w:rPr>
                <w:rFonts w:ascii="Times New Roman" w:eastAsia="Times New Roman" w:hAnsi="Times New Roman" w:cs="Times New Roman"/>
                <w:b/>
                <w:bCs/>
                <w:color w:val="000000"/>
                <w:sz w:val="24"/>
                <w:szCs w:val="24"/>
              </w:rPr>
            </w:pPr>
            <w:bookmarkStart w:id="6" w:name="_GoBack"/>
            <w:bookmarkEnd w:id="6"/>
          </w:p>
        </w:tc>
        <w:tc>
          <w:tcPr>
            <w:tcW w:w="0" w:type="auto"/>
            <w:tcBorders>
              <w:top w:val="single" w:sz="2" w:space="0" w:color="auto"/>
              <w:left w:val="single" w:sz="2" w:space="0" w:color="auto"/>
              <w:bottom w:val="single" w:sz="2" w:space="0" w:color="auto"/>
              <w:right w:val="single" w:sz="2" w:space="0" w:color="auto"/>
            </w:tcBorders>
            <w:shd w:val="clear" w:color="auto" w:fill="auto"/>
          </w:tcPr>
          <w:p w:rsidR="00493769" w:rsidRPr="00493769" w:rsidRDefault="00493769" w:rsidP="00493769">
            <w:pPr>
              <w:spacing w:before="300" w:after="0" w:line="240" w:lineRule="auto"/>
              <w:jc w:val="right"/>
              <w:rPr>
                <w:rFonts w:ascii="Times New Roman" w:eastAsia="Times New Roman" w:hAnsi="Times New Roman" w:cs="Times New Roman"/>
                <w:b/>
                <w:bCs/>
                <w:color w:val="000000"/>
                <w:sz w:val="24"/>
                <w:szCs w:val="24"/>
              </w:rPr>
            </w:pPr>
          </w:p>
        </w:tc>
      </w:tr>
    </w:tbl>
    <w:p w:rsidR="00493769" w:rsidRPr="00493769" w:rsidRDefault="00493769" w:rsidP="00493769">
      <w:pPr>
        <w:spacing w:after="0" w:line="240" w:lineRule="auto"/>
        <w:rPr>
          <w:rFonts w:ascii="Times New Roman" w:eastAsia="Times New Roman" w:hAnsi="Times New Roman" w:cs="Times New Roman"/>
          <w:sz w:val="24"/>
          <w:szCs w:val="24"/>
        </w:rPr>
      </w:pPr>
      <w:bookmarkStart w:id="7" w:name="n146"/>
      <w:bookmarkEnd w:id="7"/>
      <w:r w:rsidRPr="00493769">
        <w:rPr>
          <w:rFonts w:ascii="Times New Roman" w:eastAsia="Times New Roman" w:hAnsi="Times New Roman" w:cs="Times New Roman"/>
          <w:sz w:val="24"/>
          <w:szCs w:val="24"/>
        </w:rPr>
        <w:pict>
          <v:rect id="_x0000_i1026"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873"/>
        <w:gridCol w:w="5810"/>
      </w:tblGrid>
      <w:tr w:rsidR="00493769" w:rsidRPr="00493769" w:rsidTr="00493769">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493769" w:rsidRPr="00493769" w:rsidRDefault="00493769" w:rsidP="00493769">
            <w:pPr>
              <w:spacing w:before="150" w:after="150" w:line="240" w:lineRule="auto"/>
              <w:rPr>
                <w:rFonts w:ascii="Times New Roman" w:eastAsia="Times New Roman" w:hAnsi="Times New Roman" w:cs="Times New Roman"/>
                <w:sz w:val="24"/>
                <w:szCs w:val="24"/>
              </w:rPr>
            </w:pPr>
            <w:bookmarkStart w:id="8" w:name="n9"/>
            <w:bookmarkEnd w:id="8"/>
            <w:r w:rsidRPr="00493769">
              <w:rPr>
                <w:rFonts w:ascii="Times New Roman" w:eastAsia="Times New Roman" w:hAnsi="Times New Roman" w:cs="Times New Roman"/>
                <w:b/>
                <w:bCs/>
                <w:color w:val="000000"/>
                <w:sz w:val="24"/>
                <w:szCs w:val="24"/>
              </w:rPr>
              <w:lastRenderedPageBreak/>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493769" w:rsidRPr="00493769" w:rsidRDefault="00493769" w:rsidP="00493769">
            <w:pPr>
              <w:spacing w:before="150" w:after="150" w:line="240" w:lineRule="auto"/>
              <w:jc w:val="center"/>
              <w:rPr>
                <w:rFonts w:ascii="Times New Roman" w:eastAsia="Times New Roman" w:hAnsi="Times New Roman" w:cs="Times New Roman"/>
                <w:sz w:val="24"/>
                <w:szCs w:val="24"/>
                <w:lang w:val="ru-RU"/>
              </w:rPr>
            </w:pPr>
            <w:r w:rsidRPr="00493769">
              <w:rPr>
                <w:rFonts w:ascii="Times New Roman" w:eastAsia="Times New Roman" w:hAnsi="Times New Roman" w:cs="Times New Roman"/>
                <w:b/>
                <w:bCs/>
                <w:color w:val="000000"/>
                <w:sz w:val="24"/>
                <w:szCs w:val="24"/>
                <w:lang w:val="ru-RU"/>
              </w:rPr>
              <w:t>ЗАТВЕРДЖЕНО</w:t>
            </w:r>
            <w:r w:rsidRPr="00493769">
              <w:rPr>
                <w:rFonts w:ascii="Times New Roman" w:eastAsia="Times New Roman" w:hAnsi="Times New Roman" w:cs="Times New Roman"/>
                <w:sz w:val="24"/>
                <w:szCs w:val="24"/>
                <w:lang w:val="ru-RU"/>
              </w:rPr>
              <w:br/>
            </w:r>
            <w:r w:rsidRPr="00493769">
              <w:rPr>
                <w:rFonts w:ascii="Times New Roman" w:eastAsia="Times New Roman" w:hAnsi="Times New Roman" w:cs="Times New Roman"/>
                <w:b/>
                <w:bCs/>
                <w:color w:val="000000"/>
                <w:sz w:val="24"/>
                <w:szCs w:val="24"/>
                <w:lang w:val="ru-RU"/>
              </w:rPr>
              <w:t>постановою Кабінету Міністрів України</w:t>
            </w:r>
            <w:r w:rsidRPr="00493769">
              <w:rPr>
                <w:rFonts w:ascii="Times New Roman" w:eastAsia="Times New Roman" w:hAnsi="Times New Roman" w:cs="Times New Roman"/>
                <w:sz w:val="24"/>
                <w:szCs w:val="24"/>
                <w:lang w:val="ru-RU"/>
              </w:rPr>
              <w:br/>
            </w:r>
            <w:r w:rsidRPr="00493769">
              <w:rPr>
                <w:rFonts w:ascii="Times New Roman" w:eastAsia="Times New Roman" w:hAnsi="Times New Roman" w:cs="Times New Roman"/>
                <w:b/>
                <w:bCs/>
                <w:color w:val="000000"/>
                <w:sz w:val="24"/>
                <w:szCs w:val="24"/>
                <w:lang w:val="ru-RU"/>
              </w:rPr>
              <w:t>від 21 серпня 2019 р. № 800</w:t>
            </w:r>
          </w:p>
        </w:tc>
      </w:tr>
    </w:tbl>
    <w:p w:rsidR="00493769" w:rsidRPr="00493769" w:rsidRDefault="00493769" w:rsidP="00493769">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lang w:val="ru-RU"/>
        </w:rPr>
      </w:pPr>
      <w:bookmarkStart w:id="9" w:name="n10"/>
      <w:bookmarkEnd w:id="9"/>
      <w:r w:rsidRPr="00493769">
        <w:rPr>
          <w:rFonts w:ascii="Times New Roman" w:eastAsia="Times New Roman" w:hAnsi="Times New Roman" w:cs="Times New Roman"/>
          <w:b/>
          <w:bCs/>
          <w:color w:val="000000"/>
          <w:sz w:val="32"/>
          <w:szCs w:val="32"/>
          <w:lang w:val="ru-RU"/>
        </w:rPr>
        <w:t>ПОРЯДОК</w:t>
      </w:r>
      <w:r w:rsidRPr="00493769">
        <w:rPr>
          <w:rFonts w:ascii="Times New Roman" w:eastAsia="Times New Roman" w:hAnsi="Times New Roman" w:cs="Times New Roman"/>
          <w:color w:val="000000"/>
          <w:sz w:val="24"/>
          <w:szCs w:val="24"/>
          <w:lang w:val="ru-RU"/>
        </w:rPr>
        <w:br/>
      </w:r>
      <w:r w:rsidRPr="00493769">
        <w:rPr>
          <w:rFonts w:ascii="Times New Roman" w:eastAsia="Times New Roman" w:hAnsi="Times New Roman" w:cs="Times New Roman"/>
          <w:b/>
          <w:bCs/>
          <w:color w:val="000000"/>
          <w:sz w:val="32"/>
          <w:szCs w:val="32"/>
          <w:lang w:val="ru-RU"/>
        </w:rPr>
        <w:t>підвищення кваліфікації педагогічних і науково-педагогічних працівників</w:t>
      </w:r>
    </w:p>
    <w:p w:rsidR="00493769" w:rsidRPr="00493769" w:rsidRDefault="00493769" w:rsidP="00493769">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lang w:val="ru-RU"/>
        </w:rPr>
      </w:pPr>
      <w:bookmarkStart w:id="10" w:name="n11"/>
      <w:bookmarkEnd w:id="10"/>
      <w:r w:rsidRPr="00493769">
        <w:rPr>
          <w:rFonts w:ascii="Times New Roman" w:eastAsia="Times New Roman" w:hAnsi="Times New Roman" w:cs="Times New Roman"/>
          <w:b/>
          <w:bCs/>
          <w:color w:val="000000"/>
          <w:sz w:val="28"/>
          <w:szCs w:val="28"/>
          <w:lang w:val="ru-RU"/>
        </w:rPr>
        <w:t>Загальна частина</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1" w:name="n12"/>
      <w:bookmarkEnd w:id="11"/>
      <w:r w:rsidRPr="00493769">
        <w:rPr>
          <w:rFonts w:ascii="Times New Roman" w:eastAsia="Times New Roman" w:hAnsi="Times New Roman" w:cs="Times New Roman"/>
          <w:color w:val="000000"/>
          <w:sz w:val="24"/>
          <w:szCs w:val="24"/>
          <w:lang w:val="ru-RU"/>
        </w:rPr>
        <w:t>1. Цей Порядок визначає процедуру, види, форми, обсяг (тривалість), періодичність, умови підвищення кваліфікації педагогічних і науково-педагогічних працівників закладів освіти і установ усіх форм власності та сфер управління, включаючи механізм оплати, умови і процедуру визнання результатів підвищення кваліфікації.</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2" w:name="n13"/>
      <w:bookmarkEnd w:id="12"/>
      <w:r w:rsidRPr="00493769">
        <w:rPr>
          <w:rFonts w:ascii="Times New Roman" w:eastAsia="Times New Roman" w:hAnsi="Times New Roman" w:cs="Times New Roman"/>
          <w:color w:val="000000"/>
          <w:sz w:val="24"/>
          <w:szCs w:val="24"/>
          <w:lang w:val="ru-RU"/>
        </w:rPr>
        <w:t>Особливості організації підвищення кваліфікації педагогічних і науково-педагогічних працівників, що не суперечать цьому Порядку, визначаються:</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3" w:name="n14"/>
      <w:bookmarkEnd w:id="13"/>
      <w:r w:rsidRPr="00493769">
        <w:rPr>
          <w:rFonts w:ascii="Times New Roman" w:eastAsia="Times New Roman" w:hAnsi="Times New Roman" w:cs="Times New Roman"/>
          <w:color w:val="000000"/>
          <w:sz w:val="24"/>
          <w:szCs w:val="24"/>
          <w:lang w:val="ru-RU"/>
        </w:rPr>
        <w:t>у приватних і корпоративних закладах освіти - їх засновниками або уповноваженими ними органами;</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4" w:name="n15"/>
      <w:bookmarkEnd w:id="14"/>
      <w:r w:rsidRPr="00493769">
        <w:rPr>
          <w:rFonts w:ascii="Times New Roman" w:eastAsia="Times New Roman" w:hAnsi="Times New Roman" w:cs="Times New Roman"/>
          <w:color w:val="000000"/>
          <w:sz w:val="24"/>
          <w:szCs w:val="24"/>
          <w:lang w:val="ru-RU"/>
        </w:rPr>
        <w:t>у закладах спеціалізованої освіти, закладах із специфічними умовами навчання, закладах вищої освіти із специфічними умовами навчання - державними органами, до сфери управління яких належать такі заклади освіти.</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5" w:name="n16"/>
      <w:bookmarkEnd w:id="15"/>
      <w:r w:rsidRPr="00493769">
        <w:rPr>
          <w:rFonts w:ascii="Times New Roman" w:eastAsia="Times New Roman" w:hAnsi="Times New Roman" w:cs="Times New Roman"/>
          <w:color w:val="000000"/>
          <w:sz w:val="24"/>
          <w:szCs w:val="24"/>
          <w:lang w:val="ru-RU"/>
        </w:rPr>
        <w:t>Підвищення кваліфікації педагогічних та науково-педагогічних працівників закладів освіти і установ (далі - заклади освіти) забезпечується їх засновниками (або уповноваженими ними органами) та органами управління відповідних закладів освіти у межах повноважень та відповідно до законодавства.</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6" w:name="n17"/>
      <w:bookmarkEnd w:id="16"/>
      <w:r w:rsidRPr="00493769">
        <w:rPr>
          <w:rFonts w:ascii="Times New Roman" w:eastAsia="Times New Roman" w:hAnsi="Times New Roman" w:cs="Times New Roman"/>
          <w:color w:val="000000"/>
          <w:sz w:val="24"/>
          <w:szCs w:val="24"/>
          <w:lang w:val="ru-RU"/>
        </w:rPr>
        <w:t>2. Педагогічні і науково-педагогічні працівники зобов’язані постійно підвищувати свою кваліфікацію.</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7" w:name="n18"/>
      <w:bookmarkEnd w:id="17"/>
      <w:r w:rsidRPr="00493769">
        <w:rPr>
          <w:rFonts w:ascii="Times New Roman" w:eastAsia="Times New Roman" w:hAnsi="Times New Roman" w:cs="Times New Roman"/>
          <w:color w:val="000000"/>
          <w:sz w:val="24"/>
          <w:szCs w:val="24"/>
          <w:lang w:val="ru-RU"/>
        </w:rPr>
        <w:t>3. Метою підвищення кваліфікації педагогічних і науково-педагогічних працівників є їх професійний розвиток відповідно до державної політики у галузі освіти та забезпечення якості освіти.</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8" w:name="n19"/>
      <w:bookmarkEnd w:id="18"/>
      <w:r w:rsidRPr="00493769">
        <w:rPr>
          <w:rFonts w:ascii="Times New Roman" w:eastAsia="Times New Roman" w:hAnsi="Times New Roman" w:cs="Times New Roman"/>
          <w:color w:val="000000"/>
          <w:sz w:val="24"/>
          <w:szCs w:val="24"/>
          <w:lang w:val="ru-RU"/>
        </w:rPr>
        <w:t>Для забезпечення підвищення кваліфікації педагогічних і науково-педагогічних працівників необхідно виконати завдання з:</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19" w:name="n20"/>
      <w:bookmarkEnd w:id="19"/>
      <w:r w:rsidRPr="00493769">
        <w:rPr>
          <w:rFonts w:ascii="Times New Roman" w:eastAsia="Times New Roman" w:hAnsi="Times New Roman" w:cs="Times New Roman"/>
          <w:color w:val="000000"/>
          <w:sz w:val="24"/>
          <w:szCs w:val="24"/>
          <w:lang w:val="ru-RU"/>
        </w:rPr>
        <w:t>удосконалення раніше набутих та/або набуття нових компетентностей у межах професійної діяльності або галузі знань з урахуванням вимог відповідного професійного стандарту (у разі його наявності);</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0" w:name="n21"/>
      <w:bookmarkEnd w:id="20"/>
      <w:r w:rsidRPr="00493769">
        <w:rPr>
          <w:rFonts w:ascii="Times New Roman" w:eastAsia="Times New Roman" w:hAnsi="Times New Roman" w:cs="Times New Roman"/>
          <w:color w:val="000000"/>
          <w:sz w:val="24"/>
          <w:szCs w:val="24"/>
          <w:lang w:val="ru-RU"/>
        </w:rPr>
        <w:t>набуття особою досвіду виконання додаткових завдань та обов’язків у межах спеціальності та/або професії, та/або займаної посади;</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1" w:name="n22"/>
      <w:bookmarkEnd w:id="21"/>
      <w:r w:rsidRPr="00493769">
        <w:rPr>
          <w:rFonts w:ascii="Times New Roman" w:eastAsia="Times New Roman" w:hAnsi="Times New Roman" w:cs="Times New Roman"/>
          <w:color w:val="000000"/>
          <w:sz w:val="24"/>
          <w:szCs w:val="24"/>
          <w:lang w:val="ru-RU"/>
        </w:rPr>
        <w:t>формування та розвитку цифрової, управлінської, комунікаційної, медійної, інклюзивної, мовленнєвої компетентностей тощо.</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2" w:name="n24"/>
      <w:bookmarkEnd w:id="22"/>
      <w:r w:rsidRPr="00493769">
        <w:rPr>
          <w:rFonts w:ascii="Times New Roman" w:eastAsia="Times New Roman" w:hAnsi="Times New Roman" w:cs="Times New Roman"/>
          <w:color w:val="000000"/>
          <w:sz w:val="24"/>
          <w:szCs w:val="24"/>
          <w:lang w:val="ru-RU"/>
        </w:rPr>
        <w:lastRenderedPageBreak/>
        <w:t>4. Система внутрішнього забезпечення якості освіти закладів освіти, сформована у порядку, визначеному законодавством, включає в себе підвищення кваліфікації.</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3" w:name="n25"/>
      <w:bookmarkEnd w:id="23"/>
      <w:r w:rsidRPr="00493769">
        <w:rPr>
          <w:rFonts w:ascii="Times New Roman" w:eastAsia="Times New Roman" w:hAnsi="Times New Roman" w:cs="Times New Roman"/>
          <w:color w:val="000000"/>
          <w:sz w:val="24"/>
          <w:szCs w:val="24"/>
          <w:lang w:val="ru-RU"/>
        </w:rPr>
        <w:t>5. Педагогічні та науково-педагогічні працівники можуть підвищувати кваліфікацію в Україні та за кордоном (крім держави, що визнана Верховною Радою України державою-агресором чи державою-окупантом).</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4" w:name="n26"/>
      <w:bookmarkEnd w:id="24"/>
      <w:r w:rsidRPr="00493769">
        <w:rPr>
          <w:rFonts w:ascii="Times New Roman" w:eastAsia="Times New Roman" w:hAnsi="Times New Roman" w:cs="Times New Roman"/>
          <w:color w:val="000000"/>
          <w:sz w:val="24"/>
          <w:szCs w:val="24"/>
          <w:lang w:val="ru-RU"/>
        </w:rPr>
        <w:t>6. Педагогічні і науково-педагогічні працівники можуть підвищувати кваліфікацію за різними формами, видами.</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5" w:name="n27"/>
      <w:bookmarkEnd w:id="25"/>
      <w:r w:rsidRPr="00493769">
        <w:rPr>
          <w:rFonts w:ascii="Times New Roman" w:eastAsia="Times New Roman" w:hAnsi="Times New Roman" w:cs="Times New Roman"/>
          <w:color w:val="000000"/>
          <w:sz w:val="24"/>
          <w:szCs w:val="24"/>
          <w:lang w:val="ru-RU"/>
        </w:rPr>
        <w:t>Формами підвищення кваліфікації є інституційна (очна (денна, вечірня), заочна, дистанційна, мережева), дуальна, на робочому місці, на виробництві тощо. Форми підвищення кваліфікації можуть поєднуватись.</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6" w:name="n28"/>
      <w:bookmarkEnd w:id="26"/>
      <w:r w:rsidRPr="00493769">
        <w:rPr>
          <w:rFonts w:ascii="Times New Roman" w:eastAsia="Times New Roman" w:hAnsi="Times New Roman" w:cs="Times New Roman"/>
          <w:color w:val="000000"/>
          <w:sz w:val="24"/>
          <w:szCs w:val="24"/>
          <w:lang w:val="ru-RU"/>
        </w:rPr>
        <w:t>Основними видами підвищення кваліфікації є:</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7" w:name="n29"/>
      <w:bookmarkEnd w:id="27"/>
      <w:r w:rsidRPr="00493769">
        <w:rPr>
          <w:rFonts w:ascii="Times New Roman" w:eastAsia="Times New Roman" w:hAnsi="Times New Roman" w:cs="Times New Roman"/>
          <w:color w:val="000000"/>
          <w:sz w:val="24"/>
          <w:szCs w:val="24"/>
          <w:lang w:val="ru-RU"/>
        </w:rPr>
        <w:t>навчання за програмою підвищення кваліфікації;</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8" w:name="n30"/>
      <w:bookmarkEnd w:id="28"/>
      <w:r w:rsidRPr="00493769">
        <w:rPr>
          <w:rFonts w:ascii="Times New Roman" w:eastAsia="Times New Roman" w:hAnsi="Times New Roman" w:cs="Times New Roman"/>
          <w:color w:val="000000"/>
          <w:sz w:val="24"/>
          <w:szCs w:val="24"/>
          <w:lang w:val="ru-RU"/>
        </w:rPr>
        <w:t>стажування;</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29" w:name="n31"/>
      <w:bookmarkEnd w:id="29"/>
      <w:r w:rsidRPr="00493769">
        <w:rPr>
          <w:rFonts w:ascii="Times New Roman" w:eastAsia="Times New Roman" w:hAnsi="Times New Roman" w:cs="Times New Roman"/>
          <w:color w:val="000000"/>
          <w:sz w:val="24"/>
          <w:szCs w:val="24"/>
          <w:lang w:val="ru-RU"/>
        </w:rPr>
        <w:t>участь у семінарах, практикумах, тренінгах, вебінарах, майстер-класах тощо.</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30" w:name="n32"/>
      <w:bookmarkEnd w:id="30"/>
      <w:r w:rsidRPr="00493769">
        <w:rPr>
          <w:rFonts w:ascii="Times New Roman" w:eastAsia="Times New Roman" w:hAnsi="Times New Roman" w:cs="Times New Roman"/>
          <w:color w:val="000000"/>
          <w:sz w:val="24"/>
          <w:szCs w:val="24"/>
          <w:lang w:val="ru-RU"/>
        </w:rPr>
        <w:t>Окремі види діяльності педагогічних та науково-педагогічних працівників, зазначені у</w:t>
      </w:r>
      <w:r w:rsidRPr="00493769">
        <w:rPr>
          <w:rFonts w:ascii="Times New Roman" w:eastAsia="Times New Roman" w:hAnsi="Times New Roman" w:cs="Times New Roman"/>
          <w:color w:val="000000"/>
          <w:sz w:val="24"/>
          <w:szCs w:val="24"/>
        </w:rPr>
        <w:t> </w:t>
      </w:r>
      <w:hyperlink r:id="rId9" w:anchor="n114" w:history="1">
        <w:r w:rsidRPr="00493769">
          <w:rPr>
            <w:rFonts w:ascii="Times New Roman" w:eastAsia="Times New Roman" w:hAnsi="Times New Roman" w:cs="Times New Roman"/>
            <w:color w:val="006600"/>
            <w:sz w:val="24"/>
            <w:szCs w:val="24"/>
            <w:u w:val="single"/>
            <w:lang w:val="ru-RU"/>
          </w:rPr>
          <w:t>пункті 26</w:t>
        </w:r>
      </w:hyperlink>
      <w:r w:rsidRPr="00493769">
        <w:rPr>
          <w:rFonts w:ascii="Times New Roman" w:eastAsia="Times New Roman" w:hAnsi="Times New Roman" w:cs="Times New Roman"/>
          <w:color w:val="000000"/>
          <w:sz w:val="24"/>
          <w:szCs w:val="24"/>
        </w:rPr>
        <w:t> </w:t>
      </w:r>
      <w:r w:rsidRPr="00493769">
        <w:rPr>
          <w:rFonts w:ascii="Times New Roman" w:eastAsia="Times New Roman" w:hAnsi="Times New Roman" w:cs="Times New Roman"/>
          <w:color w:val="000000"/>
          <w:sz w:val="24"/>
          <w:szCs w:val="24"/>
          <w:lang w:val="ru-RU"/>
        </w:rPr>
        <w:t>цього Порядку, можуть бути визнані як підвищення кваліфікації.</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31" w:name="n33"/>
      <w:bookmarkEnd w:id="31"/>
      <w:r w:rsidRPr="00493769">
        <w:rPr>
          <w:rFonts w:ascii="Times New Roman" w:eastAsia="Times New Roman" w:hAnsi="Times New Roman" w:cs="Times New Roman"/>
          <w:color w:val="000000"/>
          <w:sz w:val="24"/>
          <w:szCs w:val="24"/>
          <w:lang w:val="ru-RU"/>
        </w:rPr>
        <w:t>7. Педагогічні та науково-педагогічні працівники з урахуванням результатів самооцінки компетентностей і професійних потреб, змісту власної викладацької діяльності та/або посадових обов’язків самостійно обирають конкретні форми, види, напрями та суб’єктів надання освітніх послуг з підвищення кваліфікації (далі – суб’єкти підвищення кваліфікації).</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32" w:name="n34"/>
      <w:bookmarkEnd w:id="32"/>
      <w:r w:rsidRPr="00493769">
        <w:rPr>
          <w:rFonts w:ascii="Times New Roman" w:eastAsia="Times New Roman" w:hAnsi="Times New Roman" w:cs="Times New Roman"/>
          <w:color w:val="000000"/>
          <w:sz w:val="24"/>
          <w:szCs w:val="24"/>
          <w:lang w:val="ru-RU"/>
        </w:rPr>
        <w:t>8. Обсяг (тривалість) підвищення кваліфікації педагогічних і науково-педагогічних працівників установлюється в годинах та/або кредитах Європейської кредитної трансферно-накопичувальної системи (далі – ЄКТС, (один кредит ЄКТС становить 30 годин) за накопичувальною системою.</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33" w:name="n35"/>
      <w:bookmarkEnd w:id="33"/>
      <w:r w:rsidRPr="00493769">
        <w:rPr>
          <w:rFonts w:ascii="Times New Roman" w:eastAsia="Times New Roman" w:hAnsi="Times New Roman" w:cs="Times New Roman"/>
          <w:color w:val="000000"/>
          <w:sz w:val="24"/>
          <w:szCs w:val="24"/>
          <w:lang w:val="ru-RU"/>
        </w:rPr>
        <w:t>Підвищення кваліфікації педагогічними і науково-педагогічними працівниками здійснюється згідно з планом підвищення кваліфікації закладу освіти на певний рік, що формується, затверджується і виконується відповідно до цього Порядку.</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lang w:val="ru-RU"/>
        </w:rPr>
      </w:pPr>
      <w:bookmarkStart w:id="34" w:name="n36"/>
      <w:bookmarkEnd w:id="34"/>
      <w:r w:rsidRPr="00493769">
        <w:rPr>
          <w:rFonts w:ascii="Times New Roman" w:eastAsia="Times New Roman" w:hAnsi="Times New Roman" w:cs="Times New Roman"/>
          <w:color w:val="000000"/>
          <w:sz w:val="24"/>
          <w:szCs w:val="24"/>
          <w:lang w:val="ru-RU"/>
        </w:rPr>
        <w:t>Педагогічні і науково-педагогічні працівники мають право на підвищення кваліфікації поза межами плану підвищення кваліфікації закладу освіти на відповідний рік згідно з цим Порядком.</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5" w:name="n37"/>
      <w:bookmarkEnd w:id="35"/>
      <w:r w:rsidRPr="00493769">
        <w:rPr>
          <w:rFonts w:ascii="Times New Roman" w:eastAsia="Times New Roman" w:hAnsi="Times New Roman" w:cs="Times New Roman"/>
          <w:color w:val="000000"/>
          <w:sz w:val="24"/>
          <w:szCs w:val="24"/>
        </w:rPr>
        <w:t>9. Суб’єктом підвищення кваліфікації може бути заклад освіти (його структурний підрозділ), наукова установа, інша юридична чи фізична особа, у тому числі фізична особа - підприємець, що надає освітні послуги з підвищення кваліфікації педагогічним та/або науково-педагогічним працівникам.</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6" w:name="n38"/>
      <w:bookmarkEnd w:id="36"/>
      <w:r w:rsidRPr="00493769">
        <w:rPr>
          <w:rFonts w:ascii="Times New Roman" w:eastAsia="Times New Roman" w:hAnsi="Times New Roman" w:cs="Times New Roman"/>
          <w:color w:val="000000"/>
          <w:sz w:val="24"/>
          <w:szCs w:val="24"/>
        </w:rPr>
        <w:t>Суб’єкт підвищення кваліфікації може організовувати надання освітніх послуг з підвищення кваліфікації за місцем провадження власної освітньої діяльності та/або за місцем роботи педагогічних та/або науково-педагогічних працівників, за іншим місцем (місцями) та/або дистанційно, якщо це передбачено договором та/або відповідною програмою.</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7" w:name="n39"/>
      <w:bookmarkEnd w:id="37"/>
      <w:r w:rsidRPr="00493769">
        <w:rPr>
          <w:rFonts w:ascii="Times New Roman" w:eastAsia="Times New Roman" w:hAnsi="Times New Roman" w:cs="Times New Roman"/>
          <w:color w:val="000000"/>
          <w:sz w:val="24"/>
          <w:szCs w:val="24"/>
        </w:rPr>
        <w:t>Педагогічні та науково-педагогічні працівники можуть підвищувати кваліфікацію у різних суб’єктів підвищення кваліфікації.</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8" w:name="n40"/>
      <w:bookmarkEnd w:id="38"/>
      <w:r w:rsidRPr="00493769">
        <w:rPr>
          <w:rFonts w:ascii="Times New Roman" w:eastAsia="Times New Roman" w:hAnsi="Times New Roman" w:cs="Times New Roman"/>
          <w:color w:val="000000"/>
          <w:sz w:val="24"/>
          <w:szCs w:val="24"/>
        </w:rPr>
        <w:lastRenderedPageBreak/>
        <w:t>10. Програма підвищення кваліфікації затверджується суб’єктом підвищення кваліфікації та повинна містити інформацію про її тему (напрям, найменування), зміст, обсяг (тривалість), що встановлюється в годинах та/або в кредитах ЄКТС, вид, форму підвищення кваліфікації, місце (місця) надання освітньої послуги, очікувані результати навчання, вартість (у разі встановлення) або про безоплатний характер надання такої освітньої послуги.</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39" w:name="n41"/>
      <w:bookmarkEnd w:id="39"/>
      <w:r w:rsidRPr="00493769">
        <w:rPr>
          <w:rFonts w:ascii="Times New Roman" w:eastAsia="Times New Roman" w:hAnsi="Times New Roman" w:cs="Times New Roman"/>
          <w:color w:val="000000"/>
          <w:sz w:val="24"/>
          <w:szCs w:val="24"/>
        </w:rPr>
        <w:t>Обсяг (тривалість) програми підвищення кваліфікації визначається відповідно до її фактичної тривалості в годинах без урахування самостійної (позааудиторної) роботи або в кредитах ЄКТС з урахуванням самостійної (позааудиторної) роботи.</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0" w:name="n42"/>
      <w:bookmarkEnd w:id="40"/>
      <w:r w:rsidRPr="00493769">
        <w:rPr>
          <w:rFonts w:ascii="Times New Roman" w:eastAsia="Times New Roman" w:hAnsi="Times New Roman" w:cs="Times New Roman"/>
          <w:color w:val="000000"/>
          <w:sz w:val="24"/>
          <w:szCs w:val="24"/>
        </w:rPr>
        <w:t>Суб’єкт підвищення кваліфікації забезпечує відкритість і доступність інформації про кожну власну програму підвищення кваліфікації шляхом її оприлюднення на своєму веб-сайті (за наявності), офіційному веб-сайті МОН (установ, що належать до сфери його управління), та/або на Національній освітній електронній платформі із зазначенням строків (графіка) виконання такої програми.</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1" w:name="n43"/>
      <w:bookmarkEnd w:id="41"/>
      <w:r w:rsidRPr="00493769">
        <w:rPr>
          <w:rFonts w:ascii="Times New Roman" w:eastAsia="Times New Roman" w:hAnsi="Times New Roman" w:cs="Times New Roman"/>
          <w:color w:val="000000"/>
          <w:sz w:val="24"/>
          <w:szCs w:val="24"/>
        </w:rPr>
        <w:t>Порядок, критерії відбору та умови оприлюднення програм підвищення кваліфікації затверджуються МОН.</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2" w:name="n44"/>
      <w:bookmarkEnd w:id="42"/>
      <w:r w:rsidRPr="00493769">
        <w:rPr>
          <w:rFonts w:ascii="Times New Roman" w:eastAsia="Times New Roman" w:hAnsi="Times New Roman" w:cs="Times New Roman"/>
          <w:color w:val="000000"/>
          <w:sz w:val="24"/>
          <w:szCs w:val="24"/>
        </w:rPr>
        <w:t>11. Стажування здійснюється за індивідуальною програмою, що розробляється і затверджується суб’єктом підвищення кваліфікації.</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3" w:name="n45"/>
      <w:bookmarkEnd w:id="43"/>
      <w:r w:rsidRPr="00493769">
        <w:rPr>
          <w:rFonts w:ascii="Times New Roman" w:eastAsia="Times New Roman" w:hAnsi="Times New Roman" w:cs="Times New Roman"/>
          <w:color w:val="000000"/>
          <w:sz w:val="24"/>
          <w:szCs w:val="24"/>
        </w:rPr>
        <w:t>Індивідуальна програма стажування повинна містити інформацію про її обсяг (тривалість) та очікувані результати навчання. Індивідуальна програма стажування може містити також іншу інформацію, що стосується проходження стажування педагогічним та/або науково-педагогічним працівником.</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4" w:name="n46"/>
      <w:bookmarkEnd w:id="44"/>
      <w:r w:rsidRPr="00493769">
        <w:rPr>
          <w:rFonts w:ascii="Times New Roman" w:eastAsia="Times New Roman" w:hAnsi="Times New Roman" w:cs="Times New Roman"/>
          <w:color w:val="000000"/>
          <w:sz w:val="24"/>
          <w:szCs w:val="24"/>
        </w:rPr>
        <w:t>Між закладом освіти, працівник (працівники) якого проходить (проходять) стажування, та суб’єктом підвищення кваліфікації укладається договір, що передбачає стажування одного чи декількох працівників. У такому випадку індивідуальна (індивідуальні) програма (програми) є невід’ємним (невід’ємними) додатком (додатками) до договору.</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5" w:name="n47"/>
      <w:bookmarkEnd w:id="45"/>
      <w:r w:rsidRPr="00493769">
        <w:rPr>
          <w:rFonts w:ascii="Times New Roman" w:eastAsia="Times New Roman" w:hAnsi="Times New Roman" w:cs="Times New Roman"/>
          <w:color w:val="000000"/>
          <w:sz w:val="24"/>
          <w:szCs w:val="24"/>
        </w:rPr>
        <w:t>За пропозицією однієї із сторін договору, до нього можуть вноситися зміни (уточнення) шляхом укладення відповідної додаткової угоди (додатка до угоди).</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6" w:name="n48"/>
      <w:bookmarkEnd w:id="46"/>
      <w:r w:rsidRPr="00493769">
        <w:rPr>
          <w:rFonts w:ascii="Times New Roman" w:eastAsia="Times New Roman" w:hAnsi="Times New Roman" w:cs="Times New Roman"/>
          <w:color w:val="000000"/>
          <w:sz w:val="24"/>
          <w:szCs w:val="24"/>
        </w:rPr>
        <w:t>Стажування педагогічних і науково-педагогічних працівників може здійснюватися в закладах освіти, установах, організаціях та на підприємствах.</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7" w:name="n49"/>
      <w:bookmarkEnd w:id="47"/>
      <w:r w:rsidRPr="00493769">
        <w:rPr>
          <w:rFonts w:ascii="Times New Roman" w:eastAsia="Times New Roman" w:hAnsi="Times New Roman" w:cs="Times New Roman"/>
          <w:color w:val="000000"/>
          <w:sz w:val="24"/>
          <w:szCs w:val="24"/>
        </w:rPr>
        <w:t>Стажування педагогічних і науково-педагогічних працівників закладів освіти (крім закладів вищої і післядипломної освіти) може здійснюватися в закладі освіти за місцем роботи працівника або в іншому закладі освіти. Керівником такого стажування призначається педагогічний або науково-педагогічний працівник, який працює у суб’єкта підвищення кваліфікації за основним місцем роботи, має науковий ступінь та/або вчене, почесне чи педагогічне звання та/або успішно пройшов сертифікацію в установленому законодавством порядку.</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8" w:name="n50"/>
      <w:bookmarkEnd w:id="48"/>
      <w:r w:rsidRPr="00493769">
        <w:rPr>
          <w:rFonts w:ascii="Times New Roman" w:eastAsia="Times New Roman" w:hAnsi="Times New Roman" w:cs="Times New Roman"/>
          <w:color w:val="000000"/>
          <w:sz w:val="24"/>
          <w:szCs w:val="24"/>
        </w:rPr>
        <w:t>Стажування педагогічних і науково-педагогічних працівників закладів вищої і післядипломної освіти може здійснюватися в закладі освіти за місцем роботи працівника, іншому закладі освіти або науковій установі. Керівником такого стажування призначається науково-педагогічний чи науковий працівник, який працює у суб’єкта підвищення кваліфікації за основним місцем роботи, має науковий ступінь та/або вчене звання і не менше десяти років досвіду роботи на посадах науково-педагогічних чи наукових працівників.</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49" w:name="n51"/>
      <w:bookmarkEnd w:id="49"/>
      <w:r w:rsidRPr="00493769">
        <w:rPr>
          <w:rFonts w:ascii="Times New Roman" w:eastAsia="Times New Roman" w:hAnsi="Times New Roman" w:cs="Times New Roman"/>
          <w:color w:val="000000"/>
          <w:sz w:val="24"/>
          <w:szCs w:val="24"/>
        </w:rPr>
        <w:lastRenderedPageBreak/>
        <w:t>Стажування педагогічних і науково-педагогічних працівників у інших суб’єктів підвищення кваліфікації здійснюється під керівництвом працівника, який має відповідний досвід роботи та кваліфікацію (далі - супервізор).</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0" w:name="n52"/>
      <w:bookmarkEnd w:id="50"/>
      <w:r w:rsidRPr="00493769">
        <w:rPr>
          <w:rFonts w:ascii="Times New Roman" w:eastAsia="Times New Roman" w:hAnsi="Times New Roman" w:cs="Times New Roman"/>
          <w:color w:val="000000"/>
          <w:sz w:val="24"/>
          <w:szCs w:val="24"/>
        </w:rPr>
        <w:t>Оплата праці супервізора в закладах освіти та наукових установах розраховується відповідно до ставок погодинної оплати праці за проведення навчальних занять з аспірантами, слухачами курсів, які займають посади, що потребують наявності освітньо-кваліфікаційного рівня спеціаліста чи ступеня вищої освіти магістра, в обсязі не більше ніж 10 годин на тиждень з відповідними нарахуваннями на оплату праці. Конкретний обсяг оплачуваних годин встановлюється у договорі або закладом освіти (науковою установою), в якому проводиться стажування.</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1" w:name="n53"/>
      <w:bookmarkEnd w:id="51"/>
      <w:r w:rsidRPr="00493769">
        <w:rPr>
          <w:rFonts w:ascii="Times New Roman" w:eastAsia="Times New Roman" w:hAnsi="Times New Roman" w:cs="Times New Roman"/>
          <w:color w:val="000000"/>
          <w:sz w:val="24"/>
          <w:szCs w:val="24"/>
        </w:rPr>
        <w:t>Оплата праці супервізора у інших суб’єктів підвищення кваліфікації визначається такими суб’єктами підвищення кваліфікації самостійно або на підставі укладених договорів про стажування педагогічних та/або науково-педагогічних працівників.</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2" w:name="n54"/>
      <w:bookmarkEnd w:id="52"/>
      <w:r w:rsidRPr="00493769">
        <w:rPr>
          <w:rFonts w:ascii="Times New Roman" w:eastAsia="Times New Roman" w:hAnsi="Times New Roman" w:cs="Times New Roman"/>
          <w:color w:val="000000"/>
          <w:sz w:val="24"/>
          <w:szCs w:val="24"/>
        </w:rPr>
        <w:t>Один день стажування оцінюється у 6 годин або 0,3 кредиту ЄКТС.</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3" w:name="n55"/>
      <w:bookmarkEnd w:id="53"/>
      <w:r w:rsidRPr="00493769">
        <w:rPr>
          <w:rFonts w:ascii="Times New Roman" w:eastAsia="Times New Roman" w:hAnsi="Times New Roman" w:cs="Times New Roman"/>
          <w:color w:val="000000"/>
          <w:sz w:val="24"/>
          <w:szCs w:val="24"/>
        </w:rPr>
        <w:t>12. Підвищення кваліфікації педагогічних і науково-педагогічних працівників шляхом їх участі у семінарах, практикумах, тренінгах, вебінарах, майстер-класах тощо здійснюється відповідно до річного плану підвищення кваліфікації закладу освіти та не потребує визнання його педагогічною (вченою) радою.</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4" w:name="n56"/>
      <w:bookmarkEnd w:id="54"/>
      <w:r w:rsidRPr="00493769">
        <w:rPr>
          <w:rFonts w:ascii="Times New Roman" w:eastAsia="Times New Roman" w:hAnsi="Times New Roman" w:cs="Times New Roman"/>
          <w:color w:val="000000"/>
          <w:sz w:val="24"/>
          <w:szCs w:val="24"/>
        </w:rPr>
        <w:t>Обсяг (тривалість) такого підвищення кваліфікації визначається відповідно до його фактичної тривалості в годинах (без урахування самостійної (позааудиторної) роботи) або в кредитах ЄКТС (з урахуванням самостійної (позааудиторної) роботи), але не більше ніж 30 годин або 1,5 кредиту ЄКТС на рік.</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5" w:name="n57"/>
      <w:bookmarkEnd w:id="55"/>
      <w:r w:rsidRPr="00493769">
        <w:rPr>
          <w:rFonts w:ascii="Times New Roman" w:eastAsia="Times New Roman" w:hAnsi="Times New Roman" w:cs="Times New Roman"/>
          <w:color w:val="000000"/>
          <w:sz w:val="24"/>
          <w:szCs w:val="24"/>
        </w:rPr>
        <w:t>13. За результатами проходження підвищення кваліфікації педагогічним та науково-педагогічним працівникам видається документ про підвищення кваліфікації, технічний опис, дизайн, спосіб виготовлення, порядок видачі та обліку якого визначається відповідним суб’єктом підвищення кваліфікації.</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6" w:name="n58"/>
      <w:bookmarkEnd w:id="56"/>
      <w:r w:rsidRPr="00493769">
        <w:rPr>
          <w:rFonts w:ascii="Times New Roman" w:eastAsia="Times New Roman" w:hAnsi="Times New Roman" w:cs="Times New Roman"/>
          <w:color w:val="000000"/>
          <w:sz w:val="24"/>
          <w:szCs w:val="24"/>
        </w:rPr>
        <w:t>Перелік виданих документів про підвищення кваліфікації оприлюднюється на веб-сайті суб’єкта підвищення кваліфікації та/або на Національній освітній електронній платформі протягом 15 календарних днів після їх видачі та містить таку інформацію:</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7" w:name="n59"/>
      <w:bookmarkEnd w:id="57"/>
      <w:r w:rsidRPr="00493769">
        <w:rPr>
          <w:rFonts w:ascii="Times New Roman" w:eastAsia="Times New Roman" w:hAnsi="Times New Roman" w:cs="Times New Roman"/>
          <w:color w:val="000000"/>
          <w:sz w:val="24"/>
          <w:szCs w:val="24"/>
        </w:rPr>
        <w:t>прізвище та ініціали (ініціал імені) педагогічного або науково-педагогічного працівника, який пройшов підвищення кваліфікації;</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8" w:name="n60"/>
      <w:bookmarkEnd w:id="58"/>
      <w:r w:rsidRPr="00493769">
        <w:rPr>
          <w:rFonts w:ascii="Times New Roman" w:eastAsia="Times New Roman" w:hAnsi="Times New Roman" w:cs="Times New Roman"/>
          <w:color w:val="000000"/>
          <w:sz w:val="24"/>
          <w:szCs w:val="24"/>
        </w:rPr>
        <w:t>форму, вид, тему (напрям, найменування) підвищення кваліфікації та його обсяг (тривалість) в годинах або кредитах ЄКТС;</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59" w:name="n61"/>
      <w:bookmarkEnd w:id="59"/>
      <w:r w:rsidRPr="00493769">
        <w:rPr>
          <w:rFonts w:ascii="Times New Roman" w:eastAsia="Times New Roman" w:hAnsi="Times New Roman" w:cs="Times New Roman"/>
          <w:color w:val="000000"/>
          <w:sz w:val="24"/>
          <w:szCs w:val="24"/>
        </w:rPr>
        <w:t>дату видачі та обліковий запис документа про підвищення кваліфікації.</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0" w:name="n62"/>
      <w:bookmarkEnd w:id="60"/>
      <w:r w:rsidRPr="00493769">
        <w:rPr>
          <w:rFonts w:ascii="Times New Roman" w:eastAsia="Times New Roman" w:hAnsi="Times New Roman" w:cs="Times New Roman"/>
          <w:color w:val="000000"/>
          <w:sz w:val="24"/>
          <w:szCs w:val="24"/>
        </w:rPr>
        <w:t>У документі про підвищення кваліфікації повинні бути зазначені:</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1" w:name="n63"/>
      <w:bookmarkEnd w:id="61"/>
      <w:r w:rsidRPr="00493769">
        <w:rPr>
          <w:rFonts w:ascii="Times New Roman" w:eastAsia="Times New Roman" w:hAnsi="Times New Roman" w:cs="Times New Roman"/>
          <w:color w:val="000000"/>
          <w:sz w:val="24"/>
          <w:szCs w:val="24"/>
        </w:rPr>
        <w:t>повне найменування суб’єкта підвищення кваліфікації (для юридичних осіб) або прізвище, ім’я та по батькові (у разі наявності) фізичної особи, яка надає освітні послуги з підвищення кваліфікації педагогічним та/або науково-педагогічним працівникам (для фізичних осіб, у тому числі фізичних осіб – підприємців);</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2" w:name="n64"/>
      <w:bookmarkEnd w:id="62"/>
      <w:r w:rsidRPr="00493769">
        <w:rPr>
          <w:rFonts w:ascii="Times New Roman" w:eastAsia="Times New Roman" w:hAnsi="Times New Roman" w:cs="Times New Roman"/>
          <w:color w:val="000000"/>
          <w:sz w:val="24"/>
          <w:szCs w:val="24"/>
        </w:rPr>
        <w:t>тема (напрям, найменування), обсяг (тривалість) підвищення кваліфікації у годинах та/або кредитах ЄКТС;</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3" w:name="n65"/>
      <w:bookmarkEnd w:id="63"/>
      <w:r w:rsidRPr="00493769">
        <w:rPr>
          <w:rFonts w:ascii="Times New Roman" w:eastAsia="Times New Roman" w:hAnsi="Times New Roman" w:cs="Times New Roman"/>
          <w:color w:val="000000"/>
          <w:sz w:val="24"/>
          <w:szCs w:val="24"/>
        </w:rPr>
        <w:lastRenderedPageBreak/>
        <w:t>прізвище, ім’я та по батькові (у разі наявності) особи, яка підвищила кваліфікацію;</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4" w:name="n66"/>
      <w:bookmarkEnd w:id="64"/>
      <w:r w:rsidRPr="00493769">
        <w:rPr>
          <w:rFonts w:ascii="Times New Roman" w:eastAsia="Times New Roman" w:hAnsi="Times New Roman" w:cs="Times New Roman"/>
          <w:color w:val="000000"/>
          <w:sz w:val="24"/>
          <w:szCs w:val="24"/>
        </w:rPr>
        <w:t>опис досягнутих результатів навчання;</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5" w:name="n67"/>
      <w:bookmarkEnd w:id="65"/>
      <w:r w:rsidRPr="00493769">
        <w:rPr>
          <w:rFonts w:ascii="Times New Roman" w:eastAsia="Times New Roman" w:hAnsi="Times New Roman" w:cs="Times New Roman"/>
          <w:color w:val="000000"/>
          <w:sz w:val="24"/>
          <w:szCs w:val="24"/>
        </w:rPr>
        <w:t>дата видачі та обліковий запис документа;</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6" w:name="n68"/>
      <w:bookmarkEnd w:id="66"/>
      <w:r w:rsidRPr="00493769">
        <w:rPr>
          <w:rFonts w:ascii="Times New Roman" w:eastAsia="Times New Roman" w:hAnsi="Times New Roman" w:cs="Times New Roman"/>
          <w:color w:val="000000"/>
          <w:sz w:val="24"/>
          <w:szCs w:val="24"/>
        </w:rPr>
        <w:t>найменування посади (у разі наявності), прізвище, ініціали (ініціал імені) особи, яка підписала документ від імені суб’єкта підвищення кваліфікації та її підпис.</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7" w:name="n69"/>
      <w:bookmarkEnd w:id="67"/>
      <w:r w:rsidRPr="00493769">
        <w:rPr>
          <w:rFonts w:ascii="Times New Roman" w:eastAsia="Times New Roman" w:hAnsi="Times New Roman" w:cs="Times New Roman"/>
          <w:color w:val="000000"/>
          <w:sz w:val="24"/>
          <w:szCs w:val="24"/>
        </w:rPr>
        <w:t>Документи про підвищення кваліфікації (сертифікати, свідоцтва тощо), що були видані за результатами проходження підвищення кваліфікації у суб’єктів підвищення кваліфікації – нерезидентів України, можуть містити іншу інформацію, ніж визначено цим пунктом, та потребують визнання педагогічною (вченою) радою закладу освіти згідно з цим Порядком.</w:t>
      </w:r>
    </w:p>
    <w:p w:rsidR="00493769" w:rsidRPr="00493769" w:rsidRDefault="00493769" w:rsidP="00493769">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rPr>
      </w:pPr>
      <w:bookmarkStart w:id="68" w:name="n70"/>
      <w:bookmarkEnd w:id="68"/>
      <w:r w:rsidRPr="00493769">
        <w:rPr>
          <w:rFonts w:ascii="Times New Roman" w:eastAsia="Times New Roman" w:hAnsi="Times New Roman" w:cs="Times New Roman"/>
          <w:b/>
          <w:bCs/>
          <w:color w:val="000000"/>
          <w:sz w:val="28"/>
          <w:szCs w:val="28"/>
        </w:rPr>
        <w:t>Особливості підвищення кваліфікації педагогічних та науково-педагогічних працівників закладів загальної середньої, дошкільної, позашкільної, професійної (професійно-технічної) та фахової передвищої освіти</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69" w:name="n71"/>
      <w:bookmarkEnd w:id="69"/>
      <w:r w:rsidRPr="00493769">
        <w:rPr>
          <w:rFonts w:ascii="Times New Roman" w:eastAsia="Times New Roman" w:hAnsi="Times New Roman" w:cs="Times New Roman"/>
          <w:color w:val="000000"/>
          <w:sz w:val="24"/>
          <w:szCs w:val="24"/>
        </w:rPr>
        <w:t>14. Педагогічні працівники закладів дошкільної, позашкільної, професійної (професійно-технічної) освіти підвищують свою кваліфікацію згідно з цим Порядком не рідше одного разу на п’ять років відповідно до спеціальних законів.</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0" w:name="n72"/>
      <w:bookmarkEnd w:id="70"/>
      <w:r w:rsidRPr="00493769">
        <w:rPr>
          <w:rFonts w:ascii="Times New Roman" w:eastAsia="Times New Roman" w:hAnsi="Times New Roman" w:cs="Times New Roman"/>
          <w:color w:val="000000"/>
          <w:sz w:val="24"/>
          <w:szCs w:val="24"/>
        </w:rPr>
        <w:t>Кожен педагогічний і науково-педагогічний працівник закладу загальної середньої та фахової передвищої освіти відповідно до Законів України </w:t>
      </w:r>
      <w:hyperlink r:id="rId10" w:tgtFrame="_blank" w:history="1">
        <w:r w:rsidRPr="00493769">
          <w:rPr>
            <w:rFonts w:ascii="Times New Roman" w:eastAsia="Times New Roman" w:hAnsi="Times New Roman" w:cs="Times New Roman"/>
            <w:color w:val="000099"/>
            <w:sz w:val="24"/>
            <w:szCs w:val="24"/>
            <w:u w:val="single"/>
          </w:rPr>
          <w:t>“Про освіту”</w:t>
        </w:r>
      </w:hyperlink>
      <w:r w:rsidRPr="00493769">
        <w:rPr>
          <w:rFonts w:ascii="Times New Roman" w:eastAsia="Times New Roman" w:hAnsi="Times New Roman" w:cs="Times New Roman"/>
          <w:color w:val="000000"/>
          <w:sz w:val="24"/>
          <w:szCs w:val="24"/>
        </w:rPr>
        <w:t>, </w:t>
      </w:r>
      <w:hyperlink r:id="rId11" w:tgtFrame="_blank" w:history="1">
        <w:r w:rsidRPr="00493769">
          <w:rPr>
            <w:rFonts w:ascii="Times New Roman" w:eastAsia="Times New Roman" w:hAnsi="Times New Roman" w:cs="Times New Roman"/>
            <w:color w:val="000099"/>
            <w:sz w:val="24"/>
            <w:szCs w:val="24"/>
            <w:u w:val="single"/>
          </w:rPr>
          <w:t>“Про загальну середню освіту”</w:t>
        </w:r>
      </w:hyperlink>
      <w:r w:rsidRPr="00493769">
        <w:rPr>
          <w:rFonts w:ascii="Times New Roman" w:eastAsia="Times New Roman" w:hAnsi="Times New Roman" w:cs="Times New Roman"/>
          <w:color w:val="000000"/>
          <w:sz w:val="24"/>
          <w:szCs w:val="24"/>
        </w:rPr>
        <w:t>, </w:t>
      </w:r>
      <w:hyperlink r:id="rId12" w:tgtFrame="_blank" w:history="1">
        <w:r w:rsidRPr="00493769">
          <w:rPr>
            <w:rFonts w:ascii="Times New Roman" w:eastAsia="Times New Roman" w:hAnsi="Times New Roman" w:cs="Times New Roman"/>
            <w:color w:val="000099"/>
            <w:sz w:val="24"/>
            <w:szCs w:val="24"/>
            <w:u w:val="single"/>
          </w:rPr>
          <w:t>“Про фахову передвищу освіту”</w:t>
        </w:r>
      </w:hyperlink>
      <w:r w:rsidRPr="00493769">
        <w:rPr>
          <w:rFonts w:ascii="Times New Roman" w:eastAsia="Times New Roman" w:hAnsi="Times New Roman" w:cs="Times New Roman"/>
          <w:color w:val="000000"/>
          <w:sz w:val="24"/>
          <w:szCs w:val="24"/>
        </w:rPr>
        <w:t> зобов’язаний щороку підвищувати кваліфікацію з урахуванням особливостей, визначених цим Порядком.</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1" w:name="n73"/>
      <w:bookmarkEnd w:id="71"/>
      <w:r w:rsidRPr="00493769">
        <w:rPr>
          <w:rFonts w:ascii="Times New Roman" w:eastAsia="Times New Roman" w:hAnsi="Times New Roman" w:cs="Times New Roman"/>
          <w:color w:val="000000"/>
          <w:sz w:val="24"/>
          <w:szCs w:val="24"/>
        </w:rPr>
        <w:t>Підвищення кваліфікації педагогічними працівниками дошкільних, позашкільних, професійних (професійно-технічних) закладів освіти не рідше одного разу на п’ять років, а також щороку - педагогічними та науково-педагогічними працівниками закладів загальної середньої та фахової передвищої освіти є необхідною умовою проходження ними атестації у порядку, визначеному законодавством.</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2" w:name="n74"/>
      <w:bookmarkEnd w:id="72"/>
      <w:r w:rsidRPr="00493769">
        <w:rPr>
          <w:rFonts w:ascii="Times New Roman" w:eastAsia="Times New Roman" w:hAnsi="Times New Roman" w:cs="Times New Roman"/>
          <w:color w:val="000000"/>
          <w:sz w:val="24"/>
          <w:szCs w:val="24"/>
        </w:rPr>
        <w:t>15. Основними напрямами підвищення кваліфікації є:</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3" w:name="n75"/>
      <w:bookmarkEnd w:id="73"/>
      <w:r w:rsidRPr="00493769">
        <w:rPr>
          <w:rFonts w:ascii="Times New Roman" w:eastAsia="Times New Roman" w:hAnsi="Times New Roman" w:cs="Times New Roman"/>
          <w:color w:val="000000"/>
          <w:sz w:val="24"/>
          <w:szCs w:val="24"/>
        </w:rPr>
        <w:t>розвиток професійних компетентностей (знання навчального предмета, фахових методик, технологій);</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4" w:name="n76"/>
      <w:bookmarkEnd w:id="74"/>
      <w:r w:rsidRPr="00493769">
        <w:rPr>
          <w:rFonts w:ascii="Times New Roman" w:eastAsia="Times New Roman" w:hAnsi="Times New Roman" w:cs="Times New Roman"/>
          <w:color w:val="000000"/>
          <w:sz w:val="24"/>
          <w:szCs w:val="24"/>
        </w:rPr>
        <w:t>формування у здобувачів освіти спільних для ключових компетентностей вмінь, визначених </w:t>
      </w:r>
      <w:hyperlink r:id="rId13" w:anchor="n187" w:tgtFrame="_blank" w:history="1">
        <w:r w:rsidRPr="00493769">
          <w:rPr>
            <w:rFonts w:ascii="Times New Roman" w:eastAsia="Times New Roman" w:hAnsi="Times New Roman" w:cs="Times New Roman"/>
            <w:color w:val="000099"/>
            <w:sz w:val="24"/>
            <w:szCs w:val="24"/>
            <w:u w:val="single"/>
          </w:rPr>
          <w:t>частиною першою</w:t>
        </w:r>
      </w:hyperlink>
      <w:r w:rsidRPr="00493769">
        <w:rPr>
          <w:rFonts w:ascii="Times New Roman" w:eastAsia="Times New Roman" w:hAnsi="Times New Roman" w:cs="Times New Roman"/>
          <w:color w:val="000000"/>
          <w:sz w:val="24"/>
          <w:szCs w:val="24"/>
        </w:rPr>
        <w:t> статті 12 Закону України “Про освіту”;</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5" w:name="n77"/>
      <w:bookmarkEnd w:id="75"/>
      <w:r w:rsidRPr="00493769">
        <w:rPr>
          <w:rFonts w:ascii="Times New Roman" w:eastAsia="Times New Roman" w:hAnsi="Times New Roman" w:cs="Times New Roman"/>
          <w:color w:val="000000"/>
          <w:sz w:val="24"/>
          <w:szCs w:val="24"/>
        </w:rPr>
        <w:t>психолого-фізіологічні особливості здобувачів освіти певного віку, основи андрагогіки;</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6" w:name="n78"/>
      <w:bookmarkEnd w:id="76"/>
      <w:r w:rsidRPr="00493769">
        <w:rPr>
          <w:rFonts w:ascii="Times New Roman" w:eastAsia="Times New Roman" w:hAnsi="Times New Roman" w:cs="Times New Roman"/>
          <w:color w:val="000000"/>
          <w:sz w:val="24"/>
          <w:szCs w:val="24"/>
        </w:rPr>
        <w:t>створення безпечного та інклюзивного освітнього середовища, особливості (специфіка) інклюзивного навчання, забезпечення додаткової підтримки в освітньому процесі дітей з особливими освітніми потребами;</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7" w:name="n79"/>
      <w:bookmarkEnd w:id="77"/>
      <w:r w:rsidRPr="00493769">
        <w:rPr>
          <w:rFonts w:ascii="Times New Roman" w:eastAsia="Times New Roman" w:hAnsi="Times New Roman" w:cs="Times New Roman"/>
          <w:color w:val="000000"/>
          <w:sz w:val="24"/>
          <w:szCs w:val="24"/>
        </w:rPr>
        <w:t>використання інформаційно-комунікативних та цифрових технологій в освітньому процесі, включаючи електронне навчання, інформаційну та кібернетичну безпеку;</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8" w:name="n80"/>
      <w:bookmarkEnd w:id="78"/>
      <w:r w:rsidRPr="00493769">
        <w:rPr>
          <w:rFonts w:ascii="Times New Roman" w:eastAsia="Times New Roman" w:hAnsi="Times New Roman" w:cs="Times New Roman"/>
          <w:color w:val="000000"/>
          <w:sz w:val="24"/>
          <w:szCs w:val="24"/>
        </w:rPr>
        <w:t>мовленнєва компетентність;</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79" w:name="n81"/>
      <w:bookmarkEnd w:id="79"/>
      <w:r w:rsidRPr="00493769">
        <w:rPr>
          <w:rFonts w:ascii="Times New Roman" w:eastAsia="Times New Roman" w:hAnsi="Times New Roman" w:cs="Times New Roman"/>
          <w:color w:val="000000"/>
          <w:sz w:val="24"/>
          <w:szCs w:val="24"/>
        </w:rPr>
        <w:t xml:space="preserve">формування професійних компетентностей галузевого спрямування, опанування новітніми виробничими технологіями, ознайомлення із сучасним устаткуванням, </w:t>
      </w:r>
      <w:r w:rsidRPr="00493769">
        <w:rPr>
          <w:rFonts w:ascii="Times New Roman" w:eastAsia="Times New Roman" w:hAnsi="Times New Roman" w:cs="Times New Roman"/>
          <w:color w:val="000000"/>
          <w:sz w:val="24"/>
          <w:szCs w:val="24"/>
        </w:rPr>
        <w:lastRenderedPageBreak/>
        <w:t>обладнанням, технікою, станом і тенденціями розвитку галузі економіки, підприємства, організації та установи, вимогами до рівня кваліфікації працівників за відповідними професіями (для працівників закладів професійної (професійно-технічної) освіти);</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0" w:name="n82"/>
      <w:bookmarkEnd w:id="80"/>
      <w:r w:rsidRPr="00493769">
        <w:rPr>
          <w:rFonts w:ascii="Times New Roman" w:eastAsia="Times New Roman" w:hAnsi="Times New Roman" w:cs="Times New Roman"/>
          <w:color w:val="000000"/>
          <w:sz w:val="24"/>
          <w:szCs w:val="24"/>
        </w:rPr>
        <w:t>розвиток управлінської компетентності (для керівників закладів освіти, науково-методичних установ та їх заступників) тощо.</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1" w:name="n83"/>
      <w:bookmarkEnd w:id="81"/>
      <w:r w:rsidRPr="00493769">
        <w:rPr>
          <w:rFonts w:ascii="Times New Roman" w:eastAsia="Times New Roman" w:hAnsi="Times New Roman" w:cs="Times New Roman"/>
          <w:color w:val="000000"/>
          <w:sz w:val="24"/>
          <w:szCs w:val="24"/>
        </w:rPr>
        <w:t>У разі викладання декількох навчальних предметів (дисциплін) педагогічні та науково-педагогічні працівники самостійно обирають послідовність підвищення кваліфікації за певними напрямами у міжатестаційний період в межах загального обсягу (тривалості) підвищення кваліфікації, визначеного законодавством.</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2" w:name="n84"/>
      <w:bookmarkEnd w:id="82"/>
      <w:r w:rsidRPr="00493769">
        <w:rPr>
          <w:rFonts w:ascii="Times New Roman" w:eastAsia="Times New Roman" w:hAnsi="Times New Roman" w:cs="Times New Roman"/>
          <w:color w:val="000000"/>
          <w:sz w:val="24"/>
          <w:szCs w:val="24"/>
        </w:rPr>
        <w:t>16. Загальний обсяг підвищення кваліфікації педагогічного або науково-педагогічного працівника закладу загальної середньої, професійної (професійно-технічної), фахової передвищої освіти не може бути менше ніж 150 годин на п’ять років.</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3" w:name="n85"/>
      <w:bookmarkEnd w:id="83"/>
      <w:r w:rsidRPr="00493769">
        <w:rPr>
          <w:rFonts w:ascii="Times New Roman" w:eastAsia="Times New Roman" w:hAnsi="Times New Roman" w:cs="Times New Roman"/>
          <w:color w:val="000000"/>
          <w:sz w:val="24"/>
          <w:szCs w:val="24"/>
        </w:rPr>
        <w:t>Загальний обсяг підвищення кваліфікації педагогічного працівника дошкільного, позашкільного закладу освіти встановлюється його засновником (або уповноваженим ним органом), але не може бути менше ніж 120 годин на п’ять років.</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4" w:name="n86"/>
      <w:bookmarkEnd w:id="84"/>
      <w:r w:rsidRPr="00493769">
        <w:rPr>
          <w:rFonts w:ascii="Times New Roman" w:eastAsia="Times New Roman" w:hAnsi="Times New Roman" w:cs="Times New Roman"/>
          <w:color w:val="000000"/>
          <w:sz w:val="24"/>
          <w:szCs w:val="24"/>
        </w:rPr>
        <w:t>Керівник, заступники керівника, керівник філії, відділення, циклової, методичної комісії закладу дошкільної, позашкільної, загальної середньої, професійної (професійно-технічної), фахової передвищої освіти, які вперше призначені на відповідну посаду, проходять підвищення кваліфікації відповідно до займаної посади протягом двох перших років роботи.</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5" w:name="n87"/>
      <w:bookmarkEnd w:id="85"/>
      <w:r w:rsidRPr="00493769">
        <w:rPr>
          <w:rFonts w:ascii="Times New Roman" w:eastAsia="Times New Roman" w:hAnsi="Times New Roman" w:cs="Times New Roman"/>
          <w:color w:val="000000"/>
          <w:sz w:val="24"/>
          <w:szCs w:val="24"/>
        </w:rPr>
        <w:t>17. Керівники закладів освіти (уповноважені ними особи) після затвердження в установленому порядку кошторису закладу освіти на відповідний рік невідкладно оприлюднюють загальний обсяг коштів, передбачений на підвищення кваліфікації працівників закладу освіти, які мають право на підвищення кваліфікації за рахунок коштів державного та/або місцевого бюджетів, а також за рахунок інших коштів, передбачених у кошторисі закладу освіти на підвищення кваліфікації.</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6" w:name="n88"/>
      <w:bookmarkEnd w:id="86"/>
      <w:r w:rsidRPr="00493769">
        <w:rPr>
          <w:rFonts w:ascii="Times New Roman" w:eastAsia="Times New Roman" w:hAnsi="Times New Roman" w:cs="Times New Roman"/>
          <w:color w:val="000000"/>
          <w:sz w:val="24"/>
          <w:szCs w:val="24"/>
        </w:rPr>
        <w:t>Протягом наступних 15 календарних днів з дня отримання зазначеної інформації кожен педагогічний та науково-педагогічний працівник, який має право на підвищення кваліфікації за рахунок зазначених коштів, подає керівникові відповідного закладу освіти (уповноваженій ним особі) пропозицію до плану підвищення кваліфікації на відповідний рік, яка містить інформацію про тему (напрям, найменування) відповідної програми (курсу, лекції, модуля тощо), форми, обсяг (тривалість), суб’єкта (суб’єктів) підвищення кваліфікації (із зазначенням інформації, визначеної цим Порядком), вартість підвищення кваліфікації (у разі встановлення) або про безоплатний характер надання такої освітньої послуги.</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7" w:name="n89"/>
      <w:bookmarkEnd w:id="87"/>
      <w:r w:rsidRPr="00493769">
        <w:rPr>
          <w:rFonts w:ascii="Times New Roman" w:eastAsia="Times New Roman" w:hAnsi="Times New Roman" w:cs="Times New Roman"/>
          <w:color w:val="000000"/>
          <w:sz w:val="24"/>
          <w:szCs w:val="24"/>
        </w:rPr>
        <w:t>18. З метою формування плану підвищення кваліфікації певного закладу освіти на поточний рік пропозиції педагогічних та науково-педагогічних працівників розглядаються його педагогічною радою. За згодою педагогічного або науково-педагогічного працівника його пропозиція може бути уточнена або змінена, зокрема з урахуванням обсягу видатків, передбачених на підвищення кваліфікації. За результатами розгляду педагогічна рада закладу освіти затверджує план підвищення кваліфікації на відповідний рік в межах коштів, затверджених у кошторисі закладу освіти за всіма джерелами надходжень на підвищення кваліфікації на відповідний рік (за винятком коштів самостійного фінансування підвищення кваліфікації педагогічними та науково-педагогічними працівниками).</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8" w:name="n90"/>
      <w:bookmarkEnd w:id="88"/>
      <w:r w:rsidRPr="00493769">
        <w:rPr>
          <w:rFonts w:ascii="Times New Roman" w:eastAsia="Times New Roman" w:hAnsi="Times New Roman" w:cs="Times New Roman"/>
          <w:color w:val="000000"/>
          <w:sz w:val="24"/>
          <w:szCs w:val="24"/>
        </w:rPr>
        <w:t>У разі невідповідності пропозиції педагогічного або науково-педагогічного працівника щодо обсягу підвищення кваліфікації вимогам, визначеним </w:t>
      </w:r>
      <w:hyperlink r:id="rId14" w:anchor="n85" w:history="1">
        <w:r w:rsidRPr="00493769">
          <w:rPr>
            <w:rFonts w:ascii="Times New Roman" w:eastAsia="Times New Roman" w:hAnsi="Times New Roman" w:cs="Times New Roman"/>
            <w:color w:val="006600"/>
            <w:sz w:val="24"/>
            <w:szCs w:val="24"/>
            <w:u w:val="single"/>
          </w:rPr>
          <w:t>абзацом другим</w:t>
        </w:r>
      </w:hyperlink>
      <w:r w:rsidRPr="00493769">
        <w:rPr>
          <w:rFonts w:ascii="Times New Roman" w:eastAsia="Times New Roman" w:hAnsi="Times New Roman" w:cs="Times New Roman"/>
          <w:color w:val="000000"/>
          <w:sz w:val="24"/>
          <w:szCs w:val="24"/>
        </w:rPr>
        <w:t xml:space="preserve"> пункту 16 цього </w:t>
      </w:r>
      <w:r w:rsidRPr="00493769">
        <w:rPr>
          <w:rFonts w:ascii="Times New Roman" w:eastAsia="Times New Roman" w:hAnsi="Times New Roman" w:cs="Times New Roman"/>
          <w:color w:val="000000"/>
          <w:sz w:val="24"/>
          <w:szCs w:val="24"/>
        </w:rPr>
        <w:lastRenderedPageBreak/>
        <w:t>Порядку, або відсутності інформації про суб’єкта (суб’єктів) підвищення кваліфікації, визначеної цим Порядком, така пропозиція не розглядається педагогічною радою.</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89" w:name="n91"/>
      <w:bookmarkEnd w:id="89"/>
      <w:r w:rsidRPr="00493769">
        <w:rPr>
          <w:rFonts w:ascii="Times New Roman" w:eastAsia="Times New Roman" w:hAnsi="Times New Roman" w:cs="Times New Roman"/>
          <w:color w:val="000000"/>
          <w:sz w:val="24"/>
          <w:szCs w:val="24"/>
        </w:rPr>
        <w:t>19. План підвищення кваліфікації певного закладу освіти на відповідний рік включає: список педагогічних та/або науково-педагогічних працівників, які повинні пройти підвищення кваліфікації у цьому році, теми (напрями, найменування), форми, види, обсяги (тривалість) підвищення кваліфікації (у годинах або кредитах ЄКТС), перелік суб’єктів підвищення кваліфікації, строки (графік), вартість підвищення кваліфікації (у разі встановлення) або примітку про безоплатний характер надання такої освітньої послуги чи про самостійне фінансування підвищення кваліфікації педагогічним або науково-педагогічним працівником. План підвищення кваліфікації може містити додаткову інформацію, що стосується підвищення кваліфікації педагогічних та/або науково-педагогічних працівників. План підвищення кваліфікації може бути змінено протягом року в порядку, визначеному педагогічною радою.</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0" w:name="n92"/>
      <w:bookmarkEnd w:id="90"/>
      <w:r w:rsidRPr="00493769">
        <w:rPr>
          <w:rFonts w:ascii="Times New Roman" w:eastAsia="Times New Roman" w:hAnsi="Times New Roman" w:cs="Times New Roman"/>
          <w:color w:val="000000"/>
          <w:sz w:val="24"/>
          <w:szCs w:val="24"/>
        </w:rPr>
        <w:t>За погодженням педагогічного або науково-педагогічного працівника, керівника відповідного закладу освіти (уповноваженої ним особи) і суб’єкта підвищення кваліфікації строки (графік) підвищення кваліфікації такого працівника протягом відповідного року можуть бути уточнені без внесення змін до плану підвищення кваліфікації.</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1" w:name="n93"/>
      <w:bookmarkEnd w:id="91"/>
      <w:r w:rsidRPr="00493769">
        <w:rPr>
          <w:rFonts w:ascii="Times New Roman" w:eastAsia="Times New Roman" w:hAnsi="Times New Roman" w:cs="Times New Roman"/>
          <w:color w:val="000000"/>
          <w:sz w:val="24"/>
          <w:szCs w:val="24"/>
        </w:rPr>
        <w:t>20. На підставі плану підвищення кваліфікації керівник закладу освіти (уповноважена ним особа) забезпечує укладення між закладом освіти та суб’єктом (суб’єктами) підвищення кваліфікації договору про надання освітніх послуг з підвищення кваліфікації на відповідний рік.</w:t>
      </w:r>
    </w:p>
    <w:p w:rsidR="00493769" w:rsidRPr="00493769" w:rsidRDefault="00493769" w:rsidP="00493769">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rPr>
      </w:pPr>
      <w:bookmarkStart w:id="92" w:name="n94"/>
      <w:bookmarkEnd w:id="92"/>
      <w:r w:rsidRPr="00493769">
        <w:rPr>
          <w:rFonts w:ascii="Times New Roman" w:eastAsia="Times New Roman" w:hAnsi="Times New Roman" w:cs="Times New Roman"/>
          <w:b/>
          <w:bCs/>
          <w:color w:val="000000"/>
          <w:sz w:val="28"/>
          <w:szCs w:val="28"/>
        </w:rPr>
        <w:t>Особливості підвищення кваліфікації педагогічних та науково-педагогічних працівників закладів вищої та післядипломної освіти</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3" w:name="n95"/>
      <w:bookmarkEnd w:id="93"/>
      <w:r w:rsidRPr="00493769">
        <w:rPr>
          <w:rFonts w:ascii="Times New Roman" w:eastAsia="Times New Roman" w:hAnsi="Times New Roman" w:cs="Times New Roman"/>
          <w:color w:val="000000"/>
          <w:sz w:val="24"/>
          <w:szCs w:val="24"/>
        </w:rPr>
        <w:t>21. Педагогічні та науково-педагогічні працівники закладів вищої та післядипломної освіти підвищують свою кваліфікацію згідно з цим Порядком не рідше одного разу на п’ять років.</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4" w:name="n96"/>
      <w:bookmarkEnd w:id="94"/>
      <w:r w:rsidRPr="00493769">
        <w:rPr>
          <w:rFonts w:ascii="Times New Roman" w:eastAsia="Times New Roman" w:hAnsi="Times New Roman" w:cs="Times New Roman"/>
          <w:color w:val="000000"/>
          <w:sz w:val="24"/>
          <w:szCs w:val="24"/>
        </w:rPr>
        <w:t>Педагогічні (вчені) ради закладів вищої та післядипломної освіти самостійно визначають організаційні питання планування та проведення підвищення кваліфікації педагогічних та науково-педагогічних працівників, які працюють у таких закладах за основним місцем роботи, з урахуванням вимог цього Порядку.</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5" w:name="n97"/>
      <w:bookmarkEnd w:id="95"/>
      <w:r w:rsidRPr="00493769">
        <w:rPr>
          <w:rFonts w:ascii="Times New Roman" w:eastAsia="Times New Roman" w:hAnsi="Times New Roman" w:cs="Times New Roman"/>
          <w:color w:val="000000"/>
          <w:sz w:val="24"/>
          <w:szCs w:val="24"/>
        </w:rPr>
        <w:t>Результати підвищення кваліфікації враховуються під час проведення атестації педагогічних працівників закладів вищої та післядипломної освіти, а також під час обрання на посаду за конкурсом чи укладення трудового договору з науково-педагогічними працівниками таких закладів.</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6" w:name="n98"/>
      <w:bookmarkEnd w:id="96"/>
      <w:r w:rsidRPr="00493769">
        <w:rPr>
          <w:rFonts w:ascii="Times New Roman" w:eastAsia="Times New Roman" w:hAnsi="Times New Roman" w:cs="Times New Roman"/>
          <w:color w:val="000000"/>
          <w:sz w:val="24"/>
          <w:szCs w:val="24"/>
        </w:rPr>
        <w:t>22. Педагогічні та науково-педагогічні працівники закладів вищої та післядипломної освіти можуть підвищувати свою кваліфікацію згідно з цим Порядком у закладі освіти, в якому вони працюють.</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7" w:name="n99"/>
      <w:bookmarkEnd w:id="97"/>
      <w:r w:rsidRPr="00493769">
        <w:rPr>
          <w:rFonts w:ascii="Times New Roman" w:eastAsia="Times New Roman" w:hAnsi="Times New Roman" w:cs="Times New Roman"/>
          <w:color w:val="000000"/>
          <w:sz w:val="24"/>
          <w:szCs w:val="24"/>
        </w:rPr>
        <w:t>Результати підвищення кваліфікації не потребують визнання вченою (педагогічною) радою.</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8" w:name="n100"/>
      <w:bookmarkEnd w:id="98"/>
      <w:r w:rsidRPr="00493769">
        <w:rPr>
          <w:rFonts w:ascii="Times New Roman" w:eastAsia="Times New Roman" w:hAnsi="Times New Roman" w:cs="Times New Roman"/>
          <w:color w:val="000000"/>
          <w:sz w:val="24"/>
          <w:szCs w:val="24"/>
        </w:rPr>
        <w:t>23. Обсяг підвищення кваліфікації педагогічних та науково-педагогічних працівників закладів вищої і післядипломної освіти протягом п’яти років не може бути меншим ніж шість кредитів ЄКТС.</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99" w:name="n101"/>
      <w:bookmarkEnd w:id="99"/>
      <w:r w:rsidRPr="00493769">
        <w:rPr>
          <w:rFonts w:ascii="Times New Roman" w:eastAsia="Times New Roman" w:hAnsi="Times New Roman" w:cs="Times New Roman"/>
          <w:color w:val="000000"/>
          <w:sz w:val="24"/>
          <w:szCs w:val="24"/>
        </w:rPr>
        <w:lastRenderedPageBreak/>
        <w:t>Керівник, заступник керівника закладу вищої, післядипломної освіти, керівник, заступник керівника факультету, інституту чи іншого структурного підрозділу, керівник кафедри, завідувач аспірантури, докторантури закладу вищої освіти, які вперше призначені на відповідну посаду, проходять підвищення кваліфікації відповідно до займаної посади протягом двох перших років роботи. Обсяги такого підвищення кваліфікації визначаються педагогічною (вченою) радою відповідного закладу освіти.</w:t>
      </w:r>
    </w:p>
    <w:p w:rsidR="00493769" w:rsidRPr="00493769" w:rsidRDefault="00493769" w:rsidP="00493769">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rPr>
      </w:pPr>
      <w:bookmarkStart w:id="100" w:name="n102"/>
      <w:bookmarkEnd w:id="100"/>
      <w:r w:rsidRPr="00493769">
        <w:rPr>
          <w:rFonts w:ascii="Times New Roman" w:eastAsia="Times New Roman" w:hAnsi="Times New Roman" w:cs="Times New Roman"/>
          <w:b/>
          <w:bCs/>
          <w:color w:val="000000"/>
          <w:sz w:val="28"/>
          <w:szCs w:val="28"/>
        </w:rPr>
        <w:t>Визнання результатів підвищення кваліфікації педагогічних і науково-педагогічних працівників</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1" w:name="n103"/>
      <w:bookmarkEnd w:id="101"/>
      <w:r w:rsidRPr="00493769">
        <w:rPr>
          <w:rFonts w:ascii="Times New Roman" w:eastAsia="Times New Roman" w:hAnsi="Times New Roman" w:cs="Times New Roman"/>
          <w:color w:val="000000"/>
          <w:sz w:val="24"/>
          <w:szCs w:val="24"/>
        </w:rPr>
        <w:t>24. Результати підвищення кваліфікації у суб’єктів підвищення кваліфікації, що мають ліцензію на підвищення кваліфікації або провадять освітню діяльність за акредитованою освітньою програмою, не потребують окремого визнання чи підтвердження.</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2" w:name="n104"/>
      <w:bookmarkEnd w:id="102"/>
      <w:r w:rsidRPr="00493769">
        <w:rPr>
          <w:rFonts w:ascii="Times New Roman" w:eastAsia="Times New Roman" w:hAnsi="Times New Roman" w:cs="Times New Roman"/>
          <w:color w:val="000000"/>
          <w:sz w:val="24"/>
          <w:szCs w:val="24"/>
        </w:rPr>
        <w:t>Результати підвищення кваліфікації у інших суб’єктів підвищення кваліфікації визнаються рішенням педагогічної (вченої) ради відповідного закладу освіти.</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3" w:name="n105"/>
      <w:bookmarkEnd w:id="103"/>
      <w:r w:rsidRPr="00493769">
        <w:rPr>
          <w:rFonts w:ascii="Times New Roman" w:eastAsia="Times New Roman" w:hAnsi="Times New Roman" w:cs="Times New Roman"/>
          <w:color w:val="000000"/>
          <w:sz w:val="24"/>
          <w:szCs w:val="24"/>
        </w:rPr>
        <w:t>Порядок визнання результатів підвищення кваліфікації педагогічних та/або науково-педагогічних працівників закладів освіти встановлюється педагогічними (вченими) радами відповідних закладів освіти.</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4" w:name="n106"/>
      <w:bookmarkEnd w:id="104"/>
      <w:r w:rsidRPr="00493769">
        <w:rPr>
          <w:rFonts w:ascii="Times New Roman" w:eastAsia="Times New Roman" w:hAnsi="Times New Roman" w:cs="Times New Roman"/>
          <w:color w:val="000000"/>
          <w:sz w:val="24"/>
          <w:szCs w:val="24"/>
        </w:rPr>
        <w:t>25. Педагогічний або науково-педагогічний працівник протягом одного місяця після завершення підвищення кваліфікації подає до педагогічної (вченої) ради закладу освіти клопотання про визнання результатів підвищення кваліфікації та документ про проходження підвищення кваліфікації.</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5" w:name="n107"/>
      <w:bookmarkEnd w:id="105"/>
      <w:r w:rsidRPr="00493769">
        <w:rPr>
          <w:rFonts w:ascii="Times New Roman" w:eastAsia="Times New Roman" w:hAnsi="Times New Roman" w:cs="Times New Roman"/>
          <w:color w:val="000000"/>
          <w:sz w:val="24"/>
          <w:szCs w:val="24"/>
        </w:rPr>
        <w:t>У разі підвищення кваліфікації шляхом інформальної освіти (самоосвіти) замість документа про підвищення кваліфікації подається звіт про результати підвищення кваліфікації або творча робота, персональне розроблення електронного освітнього ресурсу, що виконані в процесі (за результатами) підвищення кваліфікації та оприлюднені на веб-сайті закладу освіти та/або в електронному портфоліо педагогічного або науково-педагогічного працівника (у разі наявності). Форму звіту визначає відповідний заклад освіти.</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6" w:name="n108"/>
      <w:bookmarkEnd w:id="106"/>
      <w:r w:rsidRPr="00493769">
        <w:rPr>
          <w:rFonts w:ascii="Times New Roman" w:eastAsia="Times New Roman" w:hAnsi="Times New Roman" w:cs="Times New Roman"/>
          <w:color w:val="000000"/>
          <w:sz w:val="24"/>
          <w:szCs w:val="24"/>
        </w:rPr>
        <w:t>Клопотання протягом місяця з дня його подання розглядається на засіданні педагогічної (вченої) ради закладу освіти. Вчена рада закладу вищої освіти може доручити розгляд таких питань педагогічним (вченим) радам структурних підрозділів.</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7" w:name="n109"/>
      <w:bookmarkEnd w:id="107"/>
      <w:r w:rsidRPr="00493769">
        <w:rPr>
          <w:rFonts w:ascii="Times New Roman" w:eastAsia="Times New Roman" w:hAnsi="Times New Roman" w:cs="Times New Roman"/>
          <w:color w:val="000000"/>
          <w:sz w:val="24"/>
          <w:szCs w:val="24"/>
        </w:rPr>
        <w:t>Для визнання результатів підвищення кваліфікації педагогічна (вчена) рада заслуховує педагогічного або науково-педагогічного працівника щодо якості виконання програми підвищення кваліфікації, результатів підвищення кваліфікації, дотримання суб’єктом підвищення кваліфікації умов договору та повинна прийняти рішення про:</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8" w:name="n110"/>
      <w:bookmarkEnd w:id="108"/>
      <w:r w:rsidRPr="00493769">
        <w:rPr>
          <w:rFonts w:ascii="Times New Roman" w:eastAsia="Times New Roman" w:hAnsi="Times New Roman" w:cs="Times New Roman"/>
          <w:color w:val="000000"/>
          <w:sz w:val="24"/>
          <w:szCs w:val="24"/>
        </w:rPr>
        <w:t>визнання результатів підвищення кваліфікації;</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09" w:name="n111"/>
      <w:bookmarkEnd w:id="109"/>
      <w:r w:rsidRPr="00493769">
        <w:rPr>
          <w:rFonts w:ascii="Times New Roman" w:eastAsia="Times New Roman" w:hAnsi="Times New Roman" w:cs="Times New Roman"/>
          <w:color w:val="000000"/>
          <w:sz w:val="24"/>
          <w:szCs w:val="24"/>
        </w:rPr>
        <w:t>невизнання результатів підвищення кваліфікації.</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0" w:name="n112"/>
      <w:bookmarkEnd w:id="110"/>
      <w:r w:rsidRPr="00493769">
        <w:rPr>
          <w:rFonts w:ascii="Times New Roman" w:eastAsia="Times New Roman" w:hAnsi="Times New Roman" w:cs="Times New Roman"/>
          <w:color w:val="000000"/>
          <w:sz w:val="24"/>
          <w:szCs w:val="24"/>
        </w:rPr>
        <w:t>У разі невизнання результатів підвищення кваліфікації педагогічна (вчена) рада закладу освіти може надати рекомендації педагогічному або науково-педагогічному працівнику щодо повторного підвищення кваліфікації у інших суб’єктів підвищення кваліфікації та/або прийняти рішення щодо неможливості подальшого включення такого суб’єкта підвищення кваліфікації до плану підвищення кваліфікації закладу освіти до вжиття ним дієвих заходів з підвищення якості надання освітніх послуг.</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1" w:name="n113"/>
      <w:bookmarkEnd w:id="111"/>
      <w:r w:rsidRPr="00493769">
        <w:rPr>
          <w:rFonts w:ascii="Times New Roman" w:eastAsia="Times New Roman" w:hAnsi="Times New Roman" w:cs="Times New Roman"/>
          <w:color w:val="000000"/>
          <w:sz w:val="24"/>
          <w:szCs w:val="24"/>
        </w:rPr>
        <w:lastRenderedPageBreak/>
        <w:t>Результатом підвищення кваліфікації педагогічних та науково-педагогічних працівників у суб’єктів підвищення кваліфікації, що мають ліцензію на підвищення кваліфікації або провадять освітню діяльність за акредитованою освітньою програмою, може бути присвоєння їм повних та/або часткових професійних та/або освітніх кваліфікацій у встановленому законодавством порядку.</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2" w:name="n114"/>
      <w:bookmarkEnd w:id="112"/>
      <w:r w:rsidRPr="00493769">
        <w:rPr>
          <w:rFonts w:ascii="Times New Roman" w:eastAsia="Times New Roman" w:hAnsi="Times New Roman" w:cs="Times New Roman"/>
          <w:color w:val="000000"/>
          <w:sz w:val="24"/>
          <w:szCs w:val="24"/>
        </w:rPr>
        <w:t>26. Окремі види діяльності педагогічних та науково-педагогічних працівників (участь у програмах академічної мобільності, наукове стажування, самоосвіта, здобуття наукового ступеня, вищої освіти, а також участь у семінарах, практикумах, тренінгах, вебінарах, майстер-класах тощо), що провадилася поза межами плану підвищення кваліфікації закладу освіти, можуть бути визнані як підвищення кваліфікації відповідно до цього Порядку.</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3" w:name="n115"/>
      <w:bookmarkEnd w:id="113"/>
      <w:r w:rsidRPr="00493769">
        <w:rPr>
          <w:rFonts w:ascii="Times New Roman" w:eastAsia="Times New Roman" w:hAnsi="Times New Roman" w:cs="Times New Roman"/>
          <w:color w:val="000000"/>
          <w:sz w:val="24"/>
          <w:szCs w:val="24"/>
        </w:rPr>
        <w:t>Процедура зарахування окремих видів діяльності, їх результатів та обсяг підвищення кваліфікації педагогічних та науково-педагогічних працівників закладів вищої освіти визначаються педагогічними (вченими) радами відповідних закладів освіти.</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4" w:name="n116"/>
      <w:bookmarkEnd w:id="114"/>
      <w:r w:rsidRPr="00493769">
        <w:rPr>
          <w:rFonts w:ascii="Times New Roman" w:eastAsia="Times New Roman" w:hAnsi="Times New Roman" w:cs="Times New Roman"/>
          <w:color w:val="000000"/>
          <w:sz w:val="24"/>
          <w:szCs w:val="24"/>
        </w:rPr>
        <w:t>27. Участь педагогічних та науково-педагогічних працівників у програмах академічної мобільності на засадах, визначених Законами України </w:t>
      </w:r>
      <w:hyperlink r:id="rId15" w:tgtFrame="_blank" w:history="1">
        <w:r w:rsidRPr="00493769">
          <w:rPr>
            <w:rFonts w:ascii="Times New Roman" w:eastAsia="Times New Roman" w:hAnsi="Times New Roman" w:cs="Times New Roman"/>
            <w:color w:val="000099"/>
            <w:sz w:val="24"/>
            <w:szCs w:val="24"/>
            <w:u w:val="single"/>
          </w:rPr>
          <w:t>“Про освіту”</w:t>
        </w:r>
      </w:hyperlink>
      <w:r w:rsidRPr="00493769">
        <w:rPr>
          <w:rFonts w:ascii="Times New Roman" w:eastAsia="Times New Roman" w:hAnsi="Times New Roman" w:cs="Times New Roman"/>
          <w:color w:val="000000"/>
          <w:sz w:val="24"/>
          <w:szCs w:val="24"/>
        </w:rPr>
        <w:t>, </w:t>
      </w:r>
      <w:hyperlink r:id="rId16" w:tgtFrame="_blank" w:history="1">
        <w:r w:rsidRPr="00493769">
          <w:rPr>
            <w:rFonts w:ascii="Times New Roman" w:eastAsia="Times New Roman" w:hAnsi="Times New Roman" w:cs="Times New Roman"/>
            <w:color w:val="000099"/>
            <w:sz w:val="24"/>
            <w:szCs w:val="24"/>
            <w:u w:val="single"/>
          </w:rPr>
          <w:t>“Про вищу освіту”</w:t>
        </w:r>
      </w:hyperlink>
      <w:r w:rsidRPr="00493769">
        <w:rPr>
          <w:rFonts w:ascii="Times New Roman" w:eastAsia="Times New Roman" w:hAnsi="Times New Roman" w:cs="Times New Roman"/>
          <w:color w:val="000000"/>
          <w:sz w:val="24"/>
          <w:szCs w:val="24"/>
        </w:rPr>
        <w:t>, </w:t>
      </w:r>
      <w:hyperlink r:id="rId17" w:anchor="n8" w:tgtFrame="_blank" w:history="1">
        <w:r w:rsidRPr="00493769">
          <w:rPr>
            <w:rFonts w:ascii="Times New Roman" w:eastAsia="Times New Roman" w:hAnsi="Times New Roman" w:cs="Times New Roman"/>
            <w:color w:val="000099"/>
            <w:sz w:val="24"/>
            <w:szCs w:val="24"/>
            <w:u w:val="single"/>
          </w:rPr>
          <w:t>Положенням про порядок реалізації права на академічну мобільність</w:t>
        </w:r>
      </w:hyperlink>
      <w:r w:rsidRPr="00493769">
        <w:rPr>
          <w:rFonts w:ascii="Times New Roman" w:eastAsia="Times New Roman" w:hAnsi="Times New Roman" w:cs="Times New Roman"/>
          <w:color w:val="000000"/>
          <w:sz w:val="24"/>
          <w:szCs w:val="24"/>
        </w:rPr>
        <w:t>, затвердженим постановою Кабінету Міністрів України від 12 серпня 2015 р. № 579 (Офіційний вісник України, 2015 р., № 66, ст. 2183), та іншими актами законодавства, визнається педагогічними (вченими) радами відповідних закладів як підвищення кваліфікації педагогічних та науково-педагогічних працівників.</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5" w:name="n117"/>
      <w:bookmarkEnd w:id="115"/>
      <w:r w:rsidRPr="00493769">
        <w:rPr>
          <w:rFonts w:ascii="Times New Roman" w:eastAsia="Times New Roman" w:hAnsi="Times New Roman" w:cs="Times New Roman"/>
          <w:color w:val="000000"/>
          <w:sz w:val="24"/>
          <w:szCs w:val="24"/>
        </w:rPr>
        <w:t>Обсяг підвищення кваліфікації шляхом участі педагогічного або науково-педагогічного працівника у програмі академічної мобільності зараховується в межах визнаних результатів навчання, але не більше ніж 30 годин або один кредит ЄКТС на рік.</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6" w:name="n118"/>
      <w:bookmarkEnd w:id="116"/>
      <w:r w:rsidRPr="00493769">
        <w:rPr>
          <w:rFonts w:ascii="Times New Roman" w:eastAsia="Times New Roman" w:hAnsi="Times New Roman" w:cs="Times New Roman"/>
          <w:color w:val="000000"/>
          <w:sz w:val="24"/>
          <w:szCs w:val="24"/>
        </w:rPr>
        <w:t>28. Наукове стажування науково-педагогічних працівників закладів вищої і післядипломної освіти, що здійснюється відповідно до </w:t>
      </w:r>
      <w:hyperlink r:id="rId18" w:anchor="n511" w:tgtFrame="_blank" w:history="1">
        <w:r w:rsidRPr="00493769">
          <w:rPr>
            <w:rFonts w:ascii="Times New Roman" w:eastAsia="Times New Roman" w:hAnsi="Times New Roman" w:cs="Times New Roman"/>
            <w:color w:val="000099"/>
            <w:sz w:val="24"/>
            <w:szCs w:val="24"/>
            <w:u w:val="single"/>
          </w:rPr>
          <w:t>статті 34</w:t>
        </w:r>
      </w:hyperlink>
      <w:r w:rsidRPr="00493769">
        <w:rPr>
          <w:rFonts w:ascii="Times New Roman" w:eastAsia="Times New Roman" w:hAnsi="Times New Roman" w:cs="Times New Roman"/>
          <w:color w:val="000000"/>
          <w:sz w:val="24"/>
          <w:szCs w:val="24"/>
        </w:rPr>
        <w:t> Закону України “Про наукову і науково-технічну діяльність”, може бути визнане вченими радами відповідних закладів як підвищення кваліфікації науково-педагогічних працівників.</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7" w:name="n119"/>
      <w:bookmarkEnd w:id="117"/>
      <w:r w:rsidRPr="00493769">
        <w:rPr>
          <w:rFonts w:ascii="Times New Roman" w:eastAsia="Times New Roman" w:hAnsi="Times New Roman" w:cs="Times New Roman"/>
          <w:color w:val="000000"/>
          <w:sz w:val="24"/>
          <w:szCs w:val="24"/>
        </w:rPr>
        <w:t>Один тиждень наукового стажування науково-педагогічних працівників закладів вищої і післядипломної освіти зараховується як підвищення кваліфікації в обсязі 30 годин або одного кредиту ЄКТС.</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8" w:name="n120"/>
      <w:bookmarkEnd w:id="118"/>
      <w:r w:rsidRPr="00493769">
        <w:rPr>
          <w:rFonts w:ascii="Times New Roman" w:eastAsia="Times New Roman" w:hAnsi="Times New Roman" w:cs="Times New Roman"/>
          <w:color w:val="000000"/>
          <w:sz w:val="24"/>
          <w:szCs w:val="24"/>
        </w:rPr>
        <w:t>29. Результати інформальної освіти (самоосвіти) педагогічних або науково-педагогічних працівників, які мають науковий ступінь та/або вчене, почесне чи педагогічне звання, можуть бути визнані педагогічними (вченими) радами відповідних закладів як підвищення кваліфікації педагогічних або науково-педагогічних працівників.</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19" w:name="n121"/>
      <w:bookmarkEnd w:id="119"/>
      <w:r w:rsidRPr="00493769">
        <w:rPr>
          <w:rFonts w:ascii="Times New Roman" w:eastAsia="Times New Roman" w:hAnsi="Times New Roman" w:cs="Times New Roman"/>
          <w:color w:val="000000"/>
          <w:sz w:val="24"/>
          <w:szCs w:val="24"/>
        </w:rPr>
        <w:t>Обсяг підвищення кваліфікації шляхом інформальної освіти (самоосвіти) зараховується відповідно до визнаних результатів навчання, але не більше 30 годин або одного кредиту ЄКТС на рік.</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0" w:name="n122"/>
      <w:bookmarkEnd w:id="120"/>
      <w:r w:rsidRPr="00493769">
        <w:rPr>
          <w:rFonts w:ascii="Times New Roman" w:eastAsia="Times New Roman" w:hAnsi="Times New Roman" w:cs="Times New Roman"/>
          <w:color w:val="000000"/>
          <w:sz w:val="24"/>
          <w:szCs w:val="24"/>
        </w:rPr>
        <w:t>30. Здобуття першого (бакалаврського), другого (магістерського) рівня вищої освіти, третього (освітньо-наукового/освітньо-творчого) рівня або наукового рівня вищої освіти вперше або за іншою спеціальністю у межах професійної діяльності або галузі знань визнається як підвищення кваліфікації педагогічних або науково-педагогічних працівників.</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1" w:name="n123"/>
      <w:bookmarkEnd w:id="121"/>
      <w:r w:rsidRPr="00493769">
        <w:rPr>
          <w:rFonts w:ascii="Times New Roman" w:eastAsia="Times New Roman" w:hAnsi="Times New Roman" w:cs="Times New Roman"/>
          <w:color w:val="000000"/>
          <w:sz w:val="24"/>
          <w:szCs w:val="24"/>
        </w:rPr>
        <w:t xml:space="preserve">Заклади вищої освіти, які здійснюють підготовку здобувачів за державним (регіональним) замовленням, можуть надавати направлення на навчання за державним (регіональним) </w:t>
      </w:r>
      <w:r w:rsidRPr="00493769">
        <w:rPr>
          <w:rFonts w:ascii="Times New Roman" w:eastAsia="Times New Roman" w:hAnsi="Times New Roman" w:cs="Times New Roman"/>
          <w:color w:val="000000"/>
          <w:sz w:val="24"/>
          <w:szCs w:val="24"/>
        </w:rPr>
        <w:lastRenderedPageBreak/>
        <w:t>замовленням педагогічним (науково-педагогічним) працівникам закладів освіти та науково-методичних установ за заочною або вечірньою формою здобуття освіти в межах вакантних місць відповідної спеціальності (спеціалізації) та курсу (року навчання) в разі відсутності на них здобувачів вищої освіти, які навчаються за кошти фізичних (юридичних) осіб і мають право на переведення на місця державного (регіонального) замовлення відповідно до законодавства.</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2" w:name="n124"/>
      <w:bookmarkEnd w:id="122"/>
      <w:r w:rsidRPr="00493769">
        <w:rPr>
          <w:rFonts w:ascii="Times New Roman" w:eastAsia="Times New Roman" w:hAnsi="Times New Roman" w:cs="Times New Roman"/>
          <w:color w:val="000000"/>
          <w:sz w:val="24"/>
          <w:szCs w:val="24"/>
        </w:rPr>
        <w:t>Обсяг підвищення кваліфікації шляхом здобуття наукового ступеня, рівня вищої освіти зараховується відповідно до встановленого обсягу освітньо-професійної (освітньо-наукової, освітньо-творчої) програми у годинах або кредитах ЄКТС, за винятком визнаних (зарахованих) результатів навчання з попередньо здобутих рівнів освіти.</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3" w:name="n125"/>
      <w:bookmarkEnd w:id="123"/>
      <w:r w:rsidRPr="00493769">
        <w:rPr>
          <w:rFonts w:ascii="Times New Roman" w:eastAsia="Times New Roman" w:hAnsi="Times New Roman" w:cs="Times New Roman"/>
          <w:color w:val="000000"/>
          <w:sz w:val="24"/>
          <w:szCs w:val="24"/>
        </w:rPr>
        <w:t>31. Підвищення кваліфікації педагогічних або науково-педагогічних працівників шляхом їх участі у семінарах, практикумах, тренінгах, вебінарах, майстер-класах тощо, яке здійснюється поза межами річного плану підвищення кваліфікації закладу освіти, потребує визнання педагогічною (вченою) радою закладу освіти згідно з цим Порядком.</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4" w:name="n126"/>
      <w:bookmarkEnd w:id="124"/>
      <w:r w:rsidRPr="00493769">
        <w:rPr>
          <w:rFonts w:ascii="Times New Roman" w:eastAsia="Times New Roman" w:hAnsi="Times New Roman" w:cs="Times New Roman"/>
          <w:color w:val="000000"/>
          <w:sz w:val="24"/>
          <w:szCs w:val="24"/>
        </w:rPr>
        <w:t>Обсяг (тривалість) такого підвищення кваліфікації визначається відповідно до його фактичної тривалості в годинах (без урахування самостійної (позааудиторної) роботи) або в кредитах ЄКТС (з урахуванням самостійної (позааудиторної) роботи), але не більше 30 годин або 1,5 кредиту ЄКТС на рік.</w:t>
      </w:r>
    </w:p>
    <w:p w:rsidR="00493769" w:rsidRPr="00493769" w:rsidRDefault="00493769" w:rsidP="00493769">
      <w:pPr>
        <w:shd w:val="clear" w:color="auto" w:fill="FFFFFF"/>
        <w:spacing w:before="150" w:after="150" w:line="240" w:lineRule="auto"/>
        <w:ind w:left="450" w:right="450"/>
        <w:jc w:val="center"/>
        <w:rPr>
          <w:rFonts w:ascii="Times New Roman" w:eastAsia="Times New Roman" w:hAnsi="Times New Roman" w:cs="Times New Roman"/>
          <w:color w:val="000000"/>
          <w:sz w:val="24"/>
          <w:szCs w:val="24"/>
        </w:rPr>
      </w:pPr>
      <w:bookmarkStart w:id="125" w:name="n127"/>
      <w:bookmarkEnd w:id="125"/>
      <w:r w:rsidRPr="00493769">
        <w:rPr>
          <w:rFonts w:ascii="Times New Roman" w:eastAsia="Times New Roman" w:hAnsi="Times New Roman" w:cs="Times New Roman"/>
          <w:b/>
          <w:bCs/>
          <w:color w:val="000000"/>
          <w:sz w:val="28"/>
          <w:szCs w:val="28"/>
        </w:rPr>
        <w:t>Фінансування підвищення кваліфікації</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6" w:name="n128"/>
      <w:bookmarkEnd w:id="126"/>
      <w:r w:rsidRPr="00493769">
        <w:rPr>
          <w:rFonts w:ascii="Times New Roman" w:eastAsia="Times New Roman" w:hAnsi="Times New Roman" w:cs="Times New Roman"/>
          <w:color w:val="000000"/>
          <w:sz w:val="24"/>
          <w:szCs w:val="24"/>
        </w:rPr>
        <w:t>32. Джерелами фінансування підвищення кваліфікації педагогічних і науково-педагогічних працівників є кошти державного, місцевих бюджетів, кошти фізичних та/або юридичних осіб, інші власні надходження закладу освіти та/або його засновника, інші джерела, не заборонені законодавством.</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7" w:name="n129"/>
      <w:bookmarkEnd w:id="127"/>
      <w:r w:rsidRPr="00493769">
        <w:rPr>
          <w:rFonts w:ascii="Times New Roman" w:eastAsia="Times New Roman" w:hAnsi="Times New Roman" w:cs="Times New Roman"/>
          <w:color w:val="000000"/>
          <w:sz w:val="24"/>
          <w:szCs w:val="24"/>
        </w:rPr>
        <w:t>У разі підвищення кваліфікації педагогічних і науково-педагогічних працівників за рахунок коштів державного або місцевого бюджету, інших коштів, затверджених у кошторисі закладу освіти на підвищення кваліфікації, укладення договору між керівником закладу освіти та суб’єктом підвищення кваліфікації із зазначенням джерела фінансування підвищення кваліфікації є обов’язковим.</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8" w:name="n130"/>
      <w:bookmarkEnd w:id="128"/>
      <w:r w:rsidRPr="00493769">
        <w:rPr>
          <w:rFonts w:ascii="Times New Roman" w:eastAsia="Times New Roman" w:hAnsi="Times New Roman" w:cs="Times New Roman"/>
          <w:color w:val="000000"/>
          <w:sz w:val="24"/>
          <w:szCs w:val="24"/>
        </w:rPr>
        <w:t>33. За рахунок коштів, передбачених у кошторисах закладів освіти, здійснюється фінансування підвищення кваліфікації в обсязі, встановленому законодавством, і відповідно до плану підвищення кваліфікації:</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29" w:name="n131"/>
      <w:bookmarkEnd w:id="129"/>
      <w:r w:rsidRPr="00493769">
        <w:rPr>
          <w:rFonts w:ascii="Times New Roman" w:eastAsia="Times New Roman" w:hAnsi="Times New Roman" w:cs="Times New Roman"/>
          <w:color w:val="000000"/>
          <w:sz w:val="24"/>
          <w:szCs w:val="24"/>
        </w:rPr>
        <w:t>педагогічних та науково-педагогічних працівників, які працюють у таких закладах за основним місцем роботи;</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0" w:name="n132"/>
      <w:bookmarkEnd w:id="130"/>
      <w:r w:rsidRPr="00493769">
        <w:rPr>
          <w:rFonts w:ascii="Times New Roman" w:eastAsia="Times New Roman" w:hAnsi="Times New Roman" w:cs="Times New Roman"/>
          <w:color w:val="000000"/>
          <w:sz w:val="24"/>
          <w:szCs w:val="24"/>
        </w:rPr>
        <w:t>педагогічних та науково-педагогічних працівників, які забезпечують надання загальної середньої освіти, працюючи за сумісництвом у закладах загальної середньої, професійної (професійно-технічної), фахової передвищої освіти.</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1" w:name="n133"/>
      <w:bookmarkEnd w:id="131"/>
      <w:r w:rsidRPr="00493769">
        <w:rPr>
          <w:rFonts w:ascii="Times New Roman" w:eastAsia="Times New Roman" w:hAnsi="Times New Roman" w:cs="Times New Roman"/>
          <w:color w:val="000000"/>
          <w:sz w:val="24"/>
          <w:szCs w:val="24"/>
        </w:rPr>
        <w:t>34. Самостійне фінансування підвищення кваліфікації здійснюється:</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2" w:name="n134"/>
      <w:bookmarkEnd w:id="132"/>
      <w:r w:rsidRPr="00493769">
        <w:rPr>
          <w:rFonts w:ascii="Times New Roman" w:eastAsia="Times New Roman" w:hAnsi="Times New Roman" w:cs="Times New Roman"/>
          <w:color w:val="000000"/>
          <w:sz w:val="24"/>
          <w:szCs w:val="24"/>
        </w:rPr>
        <w:t>педагогічними і науково-педагогічними працівниками закладів освіти, які працюють у таких закладах за основним місцем роботи і проходять підвищення кваліфікації поза межами плану підвищення кваліфікації закладу освіти;</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3" w:name="n135"/>
      <w:bookmarkEnd w:id="133"/>
      <w:r w:rsidRPr="00493769">
        <w:rPr>
          <w:rFonts w:ascii="Times New Roman" w:eastAsia="Times New Roman" w:hAnsi="Times New Roman" w:cs="Times New Roman"/>
          <w:color w:val="000000"/>
          <w:sz w:val="24"/>
          <w:szCs w:val="24"/>
        </w:rPr>
        <w:t>іншими особами, які працюють у закладах освіти на посадах педагогічних або науково-педагогічних працівників за суміщенням або сумісництвом.</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4" w:name="n136"/>
      <w:bookmarkEnd w:id="134"/>
      <w:r w:rsidRPr="00493769">
        <w:rPr>
          <w:rFonts w:ascii="Times New Roman" w:eastAsia="Times New Roman" w:hAnsi="Times New Roman" w:cs="Times New Roman"/>
          <w:color w:val="000000"/>
          <w:sz w:val="24"/>
          <w:szCs w:val="24"/>
        </w:rPr>
        <w:lastRenderedPageBreak/>
        <w:t>35. На час підвищення кваліфікації педагогічним або науково-педагогічним працівником відповідно до затвердженого плану з відривом від виробництва (освітнього процесу) в обсязі, визначеному законодавством, за педагогічним або науково-педагогічним працівником зберігається місце роботи (посада) із збереженням середньої заробітної плати.</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5" w:name="n137"/>
      <w:bookmarkEnd w:id="135"/>
      <w:r w:rsidRPr="00493769">
        <w:rPr>
          <w:rFonts w:ascii="Times New Roman" w:eastAsia="Times New Roman" w:hAnsi="Times New Roman" w:cs="Times New Roman"/>
          <w:color w:val="000000"/>
          <w:sz w:val="24"/>
          <w:szCs w:val="24"/>
        </w:rPr>
        <w:t>Витрати, пов’язані з підвищенням кваліфікації, відшкодовуються у порядку, визначеному законодавством.</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36" w:name="n138"/>
      <w:bookmarkEnd w:id="136"/>
      <w:r w:rsidRPr="00493769">
        <w:rPr>
          <w:rFonts w:ascii="Times New Roman" w:eastAsia="Times New Roman" w:hAnsi="Times New Roman" w:cs="Times New Roman"/>
          <w:color w:val="000000"/>
          <w:sz w:val="24"/>
          <w:szCs w:val="24"/>
        </w:rPr>
        <w:t>36. Факт підвищення кваліфікації педагогічного або науково-педагогічного працівника підтверджується актом про надання послуги з підвищення кваліфікації, який складається в установленому законодавством порядку, підписується керівником закладу освіти або уповноваженою ним особою та суб’єктом підвищення кваліфікації. Такий акт є підставою для оплати послуг суб’єкта підвищення кваліфікації згідно з укладеною угодою щодо підвищення кваліфікації.</w:t>
      </w:r>
    </w:p>
    <w:p w:rsidR="00493769" w:rsidRPr="00493769" w:rsidRDefault="00493769" w:rsidP="00493769">
      <w:pPr>
        <w:spacing w:after="0" w:line="240" w:lineRule="auto"/>
        <w:rPr>
          <w:rFonts w:ascii="Times New Roman" w:eastAsia="Times New Roman" w:hAnsi="Times New Roman" w:cs="Times New Roman"/>
          <w:sz w:val="24"/>
          <w:szCs w:val="24"/>
        </w:rPr>
      </w:pPr>
      <w:bookmarkStart w:id="137" w:name="n147"/>
      <w:bookmarkEnd w:id="137"/>
      <w:r w:rsidRPr="00493769">
        <w:rPr>
          <w:rFonts w:ascii="Times New Roman" w:eastAsia="Times New Roman" w:hAnsi="Times New Roman" w:cs="Times New Roman"/>
          <w:sz w:val="24"/>
          <w:szCs w:val="24"/>
        </w:rPr>
        <w:pict>
          <v:rect id="_x0000_i1027" style="width:0;height:0" o:hralign="center" o:hrstd="t" o:hrnoshade="t" o:hr="t" fillcolor="black" stroked="f"/>
        </w:pict>
      </w:r>
    </w:p>
    <w:tbl>
      <w:tblPr>
        <w:tblW w:w="5000" w:type="pct"/>
        <w:tblCellMar>
          <w:left w:w="0" w:type="dxa"/>
          <w:right w:w="0" w:type="dxa"/>
        </w:tblCellMar>
        <w:tblLook w:val="04A0" w:firstRow="1" w:lastRow="0" w:firstColumn="1" w:lastColumn="0" w:noHBand="0" w:noVBand="1"/>
      </w:tblPr>
      <w:tblGrid>
        <w:gridCol w:w="3873"/>
        <w:gridCol w:w="5810"/>
      </w:tblGrid>
      <w:tr w:rsidR="00493769" w:rsidRPr="00493769" w:rsidTr="00493769">
        <w:tc>
          <w:tcPr>
            <w:tcW w:w="2000" w:type="pct"/>
            <w:tcBorders>
              <w:top w:val="single" w:sz="2" w:space="0" w:color="auto"/>
              <w:left w:val="single" w:sz="2" w:space="0" w:color="auto"/>
              <w:bottom w:val="single" w:sz="2" w:space="0" w:color="auto"/>
              <w:right w:val="single" w:sz="2" w:space="0" w:color="auto"/>
            </w:tcBorders>
            <w:shd w:val="clear" w:color="auto" w:fill="auto"/>
            <w:hideMark/>
          </w:tcPr>
          <w:p w:rsidR="00493769" w:rsidRPr="00493769" w:rsidRDefault="00493769" w:rsidP="00493769">
            <w:pPr>
              <w:spacing w:before="150" w:after="150" w:line="240" w:lineRule="auto"/>
              <w:rPr>
                <w:rFonts w:ascii="Times New Roman" w:eastAsia="Times New Roman" w:hAnsi="Times New Roman" w:cs="Times New Roman"/>
                <w:sz w:val="24"/>
                <w:szCs w:val="24"/>
              </w:rPr>
            </w:pPr>
            <w:bookmarkStart w:id="138" w:name="n139"/>
            <w:bookmarkEnd w:id="138"/>
            <w:r w:rsidRPr="00493769">
              <w:rPr>
                <w:rFonts w:ascii="Times New Roman" w:eastAsia="Times New Roman" w:hAnsi="Times New Roman" w:cs="Times New Roman"/>
                <w:b/>
                <w:bCs/>
                <w:color w:val="000000"/>
                <w:sz w:val="24"/>
                <w:szCs w:val="24"/>
              </w:rPr>
              <w:br/>
            </w:r>
          </w:p>
        </w:tc>
        <w:tc>
          <w:tcPr>
            <w:tcW w:w="3000" w:type="pct"/>
            <w:tcBorders>
              <w:top w:val="single" w:sz="2" w:space="0" w:color="auto"/>
              <w:left w:val="single" w:sz="2" w:space="0" w:color="auto"/>
              <w:bottom w:val="single" w:sz="2" w:space="0" w:color="auto"/>
              <w:right w:val="single" w:sz="2" w:space="0" w:color="auto"/>
            </w:tcBorders>
            <w:shd w:val="clear" w:color="auto" w:fill="auto"/>
            <w:hideMark/>
          </w:tcPr>
          <w:p w:rsidR="00493769" w:rsidRPr="00493769" w:rsidRDefault="00493769" w:rsidP="00493769">
            <w:pPr>
              <w:spacing w:before="150" w:after="150" w:line="240" w:lineRule="auto"/>
              <w:jc w:val="center"/>
              <w:rPr>
                <w:rFonts w:ascii="Times New Roman" w:eastAsia="Times New Roman" w:hAnsi="Times New Roman" w:cs="Times New Roman"/>
                <w:sz w:val="24"/>
                <w:szCs w:val="24"/>
              </w:rPr>
            </w:pPr>
            <w:r w:rsidRPr="00493769">
              <w:rPr>
                <w:rFonts w:ascii="Times New Roman" w:eastAsia="Times New Roman" w:hAnsi="Times New Roman" w:cs="Times New Roman"/>
                <w:b/>
                <w:bCs/>
                <w:color w:val="000000"/>
                <w:sz w:val="24"/>
                <w:szCs w:val="24"/>
              </w:rPr>
              <w:t>ЗАТВЕРДЖЕНО</w:t>
            </w:r>
            <w:r w:rsidRPr="00493769">
              <w:rPr>
                <w:rFonts w:ascii="Times New Roman" w:eastAsia="Times New Roman" w:hAnsi="Times New Roman" w:cs="Times New Roman"/>
                <w:sz w:val="24"/>
                <w:szCs w:val="24"/>
              </w:rPr>
              <w:br/>
            </w:r>
            <w:r w:rsidRPr="00493769">
              <w:rPr>
                <w:rFonts w:ascii="Times New Roman" w:eastAsia="Times New Roman" w:hAnsi="Times New Roman" w:cs="Times New Roman"/>
                <w:b/>
                <w:bCs/>
                <w:color w:val="000000"/>
                <w:sz w:val="24"/>
                <w:szCs w:val="24"/>
              </w:rPr>
              <w:t>постановою Кабінету Міністрів України</w:t>
            </w:r>
            <w:r w:rsidRPr="00493769">
              <w:rPr>
                <w:rFonts w:ascii="Times New Roman" w:eastAsia="Times New Roman" w:hAnsi="Times New Roman" w:cs="Times New Roman"/>
                <w:sz w:val="24"/>
                <w:szCs w:val="24"/>
              </w:rPr>
              <w:br/>
            </w:r>
            <w:r w:rsidRPr="00493769">
              <w:rPr>
                <w:rFonts w:ascii="Times New Roman" w:eastAsia="Times New Roman" w:hAnsi="Times New Roman" w:cs="Times New Roman"/>
                <w:b/>
                <w:bCs/>
                <w:color w:val="000000"/>
                <w:sz w:val="24"/>
                <w:szCs w:val="24"/>
              </w:rPr>
              <w:t>від 21 серпня 2019 р. № 800</w:t>
            </w:r>
          </w:p>
        </w:tc>
      </w:tr>
    </w:tbl>
    <w:p w:rsidR="00493769" w:rsidRPr="00493769" w:rsidRDefault="00493769" w:rsidP="00493769">
      <w:pPr>
        <w:shd w:val="clear" w:color="auto" w:fill="FFFFFF"/>
        <w:spacing w:before="300" w:after="450" w:line="240" w:lineRule="auto"/>
        <w:ind w:left="450" w:right="450"/>
        <w:jc w:val="center"/>
        <w:rPr>
          <w:rFonts w:ascii="Times New Roman" w:eastAsia="Times New Roman" w:hAnsi="Times New Roman" w:cs="Times New Roman"/>
          <w:color w:val="000000"/>
          <w:sz w:val="24"/>
          <w:szCs w:val="24"/>
        </w:rPr>
      </w:pPr>
      <w:bookmarkStart w:id="139" w:name="n140"/>
      <w:bookmarkEnd w:id="139"/>
      <w:r w:rsidRPr="00493769">
        <w:rPr>
          <w:rFonts w:ascii="Times New Roman" w:eastAsia="Times New Roman" w:hAnsi="Times New Roman" w:cs="Times New Roman"/>
          <w:b/>
          <w:bCs/>
          <w:color w:val="000000"/>
          <w:sz w:val="32"/>
          <w:szCs w:val="32"/>
        </w:rPr>
        <w:t>ЗМІНИ,</w:t>
      </w:r>
      <w:r w:rsidRPr="00493769">
        <w:rPr>
          <w:rFonts w:ascii="Times New Roman" w:eastAsia="Times New Roman" w:hAnsi="Times New Roman" w:cs="Times New Roman"/>
          <w:color w:val="000000"/>
          <w:sz w:val="24"/>
          <w:szCs w:val="24"/>
        </w:rPr>
        <w:br/>
      </w:r>
      <w:r w:rsidRPr="00493769">
        <w:rPr>
          <w:rFonts w:ascii="Times New Roman" w:eastAsia="Times New Roman" w:hAnsi="Times New Roman" w:cs="Times New Roman"/>
          <w:b/>
          <w:bCs/>
          <w:color w:val="000000"/>
          <w:sz w:val="32"/>
          <w:szCs w:val="32"/>
        </w:rPr>
        <w:t>що вносяться до </w:t>
      </w:r>
      <w:hyperlink r:id="rId19" w:anchor="n21" w:tgtFrame="_blank" w:history="1">
        <w:r w:rsidRPr="00493769">
          <w:rPr>
            <w:rFonts w:ascii="Times New Roman" w:eastAsia="Times New Roman" w:hAnsi="Times New Roman" w:cs="Times New Roman"/>
            <w:b/>
            <w:bCs/>
            <w:color w:val="000099"/>
            <w:sz w:val="32"/>
            <w:szCs w:val="32"/>
            <w:u w:val="single"/>
          </w:rPr>
          <w:t>Порядку та умов надання субвенції з державного бюджету місцевим бюджетам на забезпечення якісної, сучасної та доступної загальної середньої освіти  “Нова українська школа”</w:t>
        </w:r>
      </w:hyperlink>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0" w:name="n141"/>
      <w:bookmarkEnd w:id="140"/>
      <w:r w:rsidRPr="00493769">
        <w:rPr>
          <w:rFonts w:ascii="Times New Roman" w:eastAsia="Times New Roman" w:hAnsi="Times New Roman" w:cs="Times New Roman"/>
          <w:color w:val="000000"/>
          <w:sz w:val="24"/>
          <w:szCs w:val="24"/>
        </w:rPr>
        <w:t>1. </w:t>
      </w:r>
      <w:hyperlink r:id="rId20" w:anchor="n157" w:tgtFrame="_blank" w:history="1">
        <w:r w:rsidRPr="00493769">
          <w:rPr>
            <w:rFonts w:ascii="Times New Roman" w:eastAsia="Times New Roman" w:hAnsi="Times New Roman" w:cs="Times New Roman"/>
            <w:color w:val="000099"/>
            <w:sz w:val="24"/>
            <w:szCs w:val="24"/>
            <w:u w:val="single"/>
          </w:rPr>
          <w:t>Підпункт 4</w:t>
        </w:r>
      </w:hyperlink>
      <w:r w:rsidRPr="00493769">
        <w:rPr>
          <w:rFonts w:ascii="Times New Roman" w:eastAsia="Times New Roman" w:hAnsi="Times New Roman" w:cs="Times New Roman"/>
          <w:color w:val="000000"/>
          <w:sz w:val="24"/>
          <w:szCs w:val="24"/>
        </w:rPr>
        <w:t> пункту 4 викласти в такій редакції:</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1" w:name="n142"/>
      <w:bookmarkEnd w:id="141"/>
      <w:r w:rsidRPr="00493769">
        <w:rPr>
          <w:rFonts w:ascii="Times New Roman" w:eastAsia="Times New Roman" w:hAnsi="Times New Roman" w:cs="Times New Roman"/>
          <w:color w:val="000000"/>
          <w:sz w:val="24"/>
          <w:szCs w:val="24"/>
        </w:rPr>
        <w:t>“4) підвищення кваліфікації вчителів, які забезпечують здобуття учнями 5-11 (12) класів загальної середньої освіти (крім осіб, визначених в абзацах другому - сьомому підпункту 2 пункту 4 цих Порядку та умов).”.</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2" w:name="n143"/>
      <w:bookmarkEnd w:id="142"/>
      <w:r w:rsidRPr="00493769">
        <w:rPr>
          <w:rFonts w:ascii="Times New Roman" w:eastAsia="Times New Roman" w:hAnsi="Times New Roman" w:cs="Times New Roman"/>
          <w:color w:val="000000"/>
          <w:sz w:val="24"/>
          <w:szCs w:val="24"/>
        </w:rPr>
        <w:t>2. </w:t>
      </w:r>
      <w:hyperlink r:id="rId21" w:anchor="n163" w:tgtFrame="_blank" w:history="1">
        <w:r w:rsidRPr="00493769">
          <w:rPr>
            <w:rFonts w:ascii="Times New Roman" w:eastAsia="Times New Roman" w:hAnsi="Times New Roman" w:cs="Times New Roman"/>
            <w:color w:val="000099"/>
            <w:sz w:val="24"/>
            <w:szCs w:val="24"/>
            <w:u w:val="single"/>
          </w:rPr>
          <w:t>Пункт 5</w:t>
        </w:r>
      </w:hyperlink>
      <w:hyperlink r:id="rId22" w:anchor="n163" w:tgtFrame="_blank" w:history="1">
        <w:r w:rsidRPr="00493769">
          <w:rPr>
            <w:rFonts w:ascii="Times New Roman" w:eastAsia="Times New Roman" w:hAnsi="Times New Roman" w:cs="Times New Roman"/>
            <w:b/>
            <w:bCs/>
            <w:color w:val="000099"/>
            <w:sz w:val="2"/>
            <w:szCs w:val="2"/>
            <w:u w:val="single"/>
            <w:vertAlign w:val="superscript"/>
          </w:rPr>
          <w:t>-</w:t>
        </w:r>
        <w:r w:rsidRPr="00493769">
          <w:rPr>
            <w:rFonts w:ascii="Times New Roman" w:eastAsia="Times New Roman" w:hAnsi="Times New Roman" w:cs="Times New Roman"/>
            <w:b/>
            <w:bCs/>
            <w:color w:val="000099"/>
            <w:sz w:val="16"/>
            <w:szCs w:val="16"/>
            <w:u w:val="single"/>
            <w:vertAlign w:val="superscript"/>
          </w:rPr>
          <w:t>1</w:t>
        </w:r>
      </w:hyperlink>
      <w:r w:rsidRPr="00493769">
        <w:rPr>
          <w:rFonts w:ascii="Times New Roman" w:eastAsia="Times New Roman" w:hAnsi="Times New Roman" w:cs="Times New Roman"/>
          <w:color w:val="000000"/>
          <w:sz w:val="24"/>
          <w:szCs w:val="24"/>
        </w:rPr>
        <w:t> викласти в такій редакції:</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3" w:name="n144"/>
      <w:bookmarkEnd w:id="143"/>
      <w:r w:rsidRPr="00493769">
        <w:rPr>
          <w:rFonts w:ascii="Times New Roman" w:eastAsia="Times New Roman" w:hAnsi="Times New Roman" w:cs="Times New Roman"/>
          <w:color w:val="000000"/>
          <w:sz w:val="24"/>
          <w:szCs w:val="24"/>
        </w:rPr>
        <w:t>“5</w:t>
      </w:r>
      <w:r w:rsidRPr="00493769">
        <w:rPr>
          <w:rFonts w:ascii="Times New Roman" w:eastAsia="Times New Roman" w:hAnsi="Times New Roman" w:cs="Times New Roman"/>
          <w:b/>
          <w:bCs/>
          <w:color w:val="000000"/>
          <w:sz w:val="2"/>
          <w:szCs w:val="2"/>
          <w:vertAlign w:val="superscript"/>
        </w:rPr>
        <w:t>-</w:t>
      </w:r>
      <w:r w:rsidRPr="00493769">
        <w:rPr>
          <w:rFonts w:ascii="Times New Roman" w:eastAsia="Times New Roman" w:hAnsi="Times New Roman" w:cs="Times New Roman"/>
          <w:b/>
          <w:bCs/>
          <w:color w:val="000000"/>
          <w:sz w:val="16"/>
          <w:szCs w:val="16"/>
          <w:vertAlign w:val="superscript"/>
        </w:rPr>
        <w:t>1</w:t>
      </w:r>
      <w:r w:rsidRPr="00493769">
        <w:rPr>
          <w:rFonts w:ascii="Times New Roman" w:eastAsia="Times New Roman" w:hAnsi="Times New Roman" w:cs="Times New Roman"/>
          <w:color w:val="000000"/>
          <w:sz w:val="24"/>
          <w:szCs w:val="24"/>
        </w:rPr>
        <w:t>. За рахунок субвенції за напрямом, визначеним підпунктом 4 пункту 4 цих Порядку та умов, здійснюються видатки на оплату послуг з підвищення кваліфікації осіб, визначених підпунктом 4 пункту 4 цих Порядку та умов, що були надані суб’єктами підвищення кваліфікації у порядку, визначеному законодавством.</w:t>
      </w:r>
    </w:p>
    <w:p w:rsidR="00493769" w:rsidRPr="00493769" w:rsidRDefault="00493769" w:rsidP="00493769">
      <w:pPr>
        <w:shd w:val="clear" w:color="auto" w:fill="FFFFFF"/>
        <w:spacing w:after="150" w:line="240" w:lineRule="auto"/>
        <w:ind w:firstLine="450"/>
        <w:jc w:val="both"/>
        <w:rPr>
          <w:rFonts w:ascii="Times New Roman" w:eastAsia="Times New Roman" w:hAnsi="Times New Roman" w:cs="Times New Roman"/>
          <w:color w:val="000000"/>
          <w:sz w:val="24"/>
          <w:szCs w:val="24"/>
        </w:rPr>
      </w:pPr>
      <w:bookmarkStart w:id="144" w:name="n145"/>
      <w:bookmarkEnd w:id="144"/>
      <w:r w:rsidRPr="00493769">
        <w:rPr>
          <w:rFonts w:ascii="Times New Roman" w:eastAsia="Times New Roman" w:hAnsi="Times New Roman" w:cs="Times New Roman"/>
          <w:color w:val="000000"/>
          <w:sz w:val="24"/>
          <w:szCs w:val="24"/>
        </w:rPr>
        <w:t>Відбір державних і комунальних закладів вищої та післядипломної освіти для надання послуг з підвищення кваліфікації осіб, визначених підпунктом 4 пункту 4 цих Порядку та умов, здійснюється розпорядниками субвенції за місцевими бюджетами на конкурсних засадах.”.</w:t>
      </w:r>
    </w:p>
    <w:p w:rsidR="001A20F9" w:rsidRDefault="001A20F9"/>
    <w:sectPr w:rsidR="001A20F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769"/>
    <w:rsid w:val="001A20F9"/>
    <w:rsid w:val="00493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CCF73"/>
  <w15:chartTrackingRefBased/>
  <w15:docId w15:val="{A788571B-CE9F-431D-B99E-5E3A24B66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7">
    <w:name w:val="rvps7"/>
    <w:basedOn w:val="a"/>
    <w:rsid w:val="004937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7">
    <w:name w:val="rvps17"/>
    <w:basedOn w:val="a"/>
    <w:rsid w:val="004937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493769"/>
  </w:style>
  <w:style w:type="character" w:customStyle="1" w:styleId="rvts64">
    <w:name w:val="rvts64"/>
    <w:basedOn w:val="a0"/>
    <w:rsid w:val="00493769"/>
  </w:style>
  <w:style w:type="character" w:customStyle="1" w:styleId="rvts9">
    <w:name w:val="rvts9"/>
    <w:basedOn w:val="a0"/>
    <w:rsid w:val="00493769"/>
  </w:style>
  <w:style w:type="paragraph" w:customStyle="1" w:styleId="rvps6">
    <w:name w:val="rvps6"/>
    <w:basedOn w:val="a"/>
    <w:rsid w:val="004937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2">
    <w:name w:val="rvps2"/>
    <w:basedOn w:val="a"/>
    <w:rsid w:val="0049376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493769"/>
    <w:rPr>
      <w:color w:val="0000FF"/>
      <w:u w:val="single"/>
    </w:rPr>
  </w:style>
  <w:style w:type="character" w:customStyle="1" w:styleId="rvts52">
    <w:name w:val="rvts52"/>
    <w:basedOn w:val="a0"/>
    <w:rsid w:val="00493769"/>
  </w:style>
  <w:style w:type="paragraph" w:customStyle="1" w:styleId="rvps4">
    <w:name w:val="rvps4"/>
    <w:basedOn w:val="a"/>
    <w:rsid w:val="004937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44">
    <w:name w:val="rvts44"/>
    <w:basedOn w:val="a0"/>
    <w:rsid w:val="00493769"/>
  </w:style>
  <w:style w:type="paragraph" w:customStyle="1" w:styleId="rvps15">
    <w:name w:val="rvps15"/>
    <w:basedOn w:val="a"/>
    <w:rsid w:val="004937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4">
    <w:name w:val="rvps14"/>
    <w:basedOn w:val="a"/>
    <w:rsid w:val="004937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vps12">
    <w:name w:val="rvps12"/>
    <w:basedOn w:val="a"/>
    <w:rsid w:val="004937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493769"/>
  </w:style>
  <w:style w:type="character" w:customStyle="1" w:styleId="rvts37">
    <w:name w:val="rvts37"/>
    <w:basedOn w:val="a0"/>
    <w:rsid w:val="00493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0986327">
      <w:bodyDiv w:val="1"/>
      <w:marLeft w:val="0"/>
      <w:marRight w:val="0"/>
      <w:marTop w:val="0"/>
      <w:marBottom w:val="0"/>
      <w:divBdr>
        <w:top w:val="none" w:sz="0" w:space="0" w:color="auto"/>
        <w:left w:val="none" w:sz="0" w:space="0" w:color="auto"/>
        <w:bottom w:val="none" w:sz="0" w:space="0" w:color="auto"/>
        <w:right w:val="none" w:sz="0" w:space="0" w:color="auto"/>
      </w:divBdr>
      <w:divsChild>
        <w:div w:id="1037894342">
          <w:marLeft w:val="0"/>
          <w:marRight w:val="0"/>
          <w:marTop w:val="0"/>
          <w:marBottom w:val="150"/>
          <w:divBdr>
            <w:top w:val="none" w:sz="0" w:space="0" w:color="auto"/>
            <w:left w:val="none" w:sz="0" w:space="0" w:color="auto"/>
            <w:bottom w:val="none" w:sz="0" w:space="0" w:color="auto"/>
            <w:right w:val="none" w:sz="0" w:space="0" w:color="auto"/>
          </w:divBdr>
        </w:div>
        <w:div w:id="686761223">
          <w:marLeft w:val="0"/>
          <w:marRight w:val="0"/>
          <w:marTop w:val="0"/>
          <w:marBottom w:val="150"/>
          <w:divBdr>
            <w:top w:val="none" w:sz="0" w:space="0" w:color="auto"/>
            <w:left w:val="none" w:sz="0" w:space="0" w:color="auto"/>
            <w:bottom w:val="none" w:sz="0" w:space="0" w:color="auto"/>
            <w:right w:val="none" w:sz="0" w:space="0" w:color="auto"/>
          </w:divBdr>
        </w:div>
        <w:div w:id="177351676">
          <w:marLeft w:val="0"/>
          <w:marRight w:val="0"/>
          <w:marTop w:val="0"/>
          <w:marBottom w:val="150"/>
          <w:divBdr>
            <w:top w:val="none" w:sz="0" w:space="0" w:color="auto"/>
            <w:left w:val="none" w:sz="0" w:space="0" w:color="auto"/>
            <w:bottom w:val="none" w:sz="0" w:space="0" w:color="auto"/>
            <w:right w:val="none" w:sz="0" w:space="0" w:color="auto"/>
          </w:divBdr>
        </w:div>
        <w:div w:id="1771971567">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800-2019-%D0%BF" TargetMode="External"/><Relationship Id="rId13" Type="http://schemas.openxmlformats.org/officeDocument/2006/relationships/hyperlink" Target="https://zakon.rada.gov.ua/laws/show/2145-19" TargetMode="External"/><Relationship Id="rId18" Type="http://schemas.openxmlformats.org/officeDocument/2006/relationships/hyperlink" Target="https://zakon.rada.gov.ua/laws/show/848-19" TargetMode="External"/><Relationship Id="rId3" Type="http://schemas.openxmlformats.org/officeDocument/2006/relationships/webSettings" Target="webSettings.xml"/><Relationship Id="rId21" Type="http://schemas.openxmlformats.org/officeDocument/2006/relationships/hyperlink" Target="https://zakon.rada.gov.ua/laws/show/237-2018-%D0%BF" TargetMode="External"/><Relationship Id="rId7" Type="http://schemas.openxmlformats.org/officeDocument/2006/relationships/hyperlink" Target="https://zakon.rada.gov.ua/laws/show/237-2018-%D0%BF" TargetMode="External"/><Relationship Id="rId12" Type="http://schemas.openxmlformats.org/officeDocument/2006/relationships/hyperlink" Target="https://zakon.rada.gov.ua/laws/show/2745-19" TargetMode="External"/><Relationship Id="rId17" Type="http://schemas.openxmlformats.org/officeDocument/2006/relationships/hyperlink" Target="https://zakon.rada.gov.ua/laws/show/579-2015-%D0%BF" TargetMode="External"/><Relationship Id="rId2" Type="http://schemas.openxmlformats.org/officeDocument/2006/relationships/settings" Target="settings.xml"/><Relationship Id="rId16" Type="http://schemas.openxmlformats.org/officeDocument/2006/relationships/hyperlink" Target="https://zakon.rada.gov.ua/laws/show/1556-18" TargetMode="External"/><Relationship Id="rId20" Type="http://schemas.openxmlformats.org/officeDocument/2006/relationships/hyperlink" Target="https://zakon.rada.gov.ua/laws/show/237-2018-%D0%BF" TargetMode="External"/><Relationship Id="rId1" Type="http://schemas.openxmlformats.org/officeDocument/2006/relationships/styles" Target="styles.xml"/><Relationship Id="rId6" Type="http://schemas.openxmlformats.org/officeDocument/2006/relationships/hyperlink" Target="https://zakon.rada.gov.ua/laws/show/800-2019-%D0%BF" TargetMode="External"/><Relationship Id="rId11" Type="http://schemas.openxmlformats.org/officeDocument/2006/relationships/hyperlink" Target="https://zakon.rada.gov.ua/laws/show/651-14" TargetMode="External"/><Relationship Id="rId24" Type="http://schemas.openxmlformats.org/officeDocument/2006/relationships/theme" Target="theme/theme1.xml"/><Relationship Id="rId5" Type="http://schemas.openxmlformats.org/officeDocument/2006/relationships/hyperlink" Target="https://zakon.rada.gov.ua/laws/show/2145-19" TargetMode="External"/><Relationship Id="rId15" Type="http://schemas.openxmlformats.org/officeDocument/2006/relationships/hyperlink" Target="https://zakon.rada.gov.ua/laws/show/2145-19" TargetMode="External"/><Relationship Id="rId23" Type="http://schemas.openxmlformats.org/officeDocument/2006/relationships/fontTable" Target="fontTable.xml"/><Relationship Id="rId10" Type="http://schemas.openxmlformats.org/officeDocument/2006/relationships/hyperlink" Target="https://zakon.rada.gov.ua/laws/show/2145-19" TargetMode="External"/><Relationship Id="rId19" Type="http://schemas.openxmlformats.org/officeDocument/2006/relationships/hyperlink" Target="https://zakon.rada.gov.ua/laws/show/237-2018-%D0%BF" TargetMode="External"/><Relationship Id="rId4" Type="http://schemas.openxmlformats.org/officeDocument/2006/relationships/image" Target="media/image1.gif"/><Relationship Id="rId9" Type="http://schemas.openxmlformats.org/officeDocument/2006/relationships/hyperlink" Target="https://zakon.rada.gov.ua/laws/show/800-2019-%D0%BF" TargetMode="External"/><Relationship Id="rId14" Type="http://schemas.openxmlformats.org/officeDocument/2006/relationships/hyperlink" Target="https://zakon.rada.gov.ua/laws/show/800-2019-%D0%BF" TargetMode="External"/><Relationship Id="rId22" Type="http://schemas.openxmlformats.org/officeDocument/2006/relationships/hyperlink" Target="https://zakon.rada.gov.ua/laws/show/237-2018-%D0%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5138</Words>
  <Characters>29287</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dc:creator>
  <cp:keywords/>
  <dc:description/>
  <cp:lastModifiedBy>TEMP</cp:lastModifiedBy>
  <cp:revision>1</cp:revision>
  <dcterms:created xsi:type="dcterms:W3CDTF">2019-09-09T08:55:00Z</dcterms:created>
  <dcterms:modified xsi:type="dcterms:W3CDTF">2019-09-09T08:55:00Z</dcterms:modified>
</cp:coreProperties>
</file>